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82" w:rsidRDefault="00A94D82" w:rsidP="00A94D82">
      <w:pPr>
        <w:ind w:firstLineChars="0" w:firstLine="0"/>
        <w:rPr>
          <w:rFonts w:ascii="黑体" w:eastAsia="黑体" w:hAnsi="黑体" w:cs="黑体" w:hint="eastAsia"/>
          <w:snapToGrid w:val="0"/>
          <w:kern w:val="2"/>
        </w:rPr>
      </w:pPr>
      <w:r>
        <w:rPr>
          <w:rFonts w:ascii="黑体" w:eastAsia="黑体" w:hAnsi="黑体" w:cs="黑体" w:hint="eastAsia"/>
          <w:snapToGrid w:val="0"/>
          <w:kern w:val="2"/>
        </w:rPr>
        <w:t>附件</w:t>
      </w:r>
    </w:p>
    <w:p w:rsidR="00A94D82" w:rsidRDefault="00A94D82" w:rsidP="00A94D82">
      <w:pPr>
        <w:spacing w:line="320" w:lineRule="exact"/>
        <w:ind w:firstLineChars="0" w:firstLine="0"/>
        <w:rPr>
          <w:rFonts w:hint="eastAsia"/>
          <w:snapToGrid w:val="0"/>
          <w:kern w:val="2"/>
        </w:rPr>
      </w:pPr>
    </w:p>
    <w:p w:rsidR="00A94D82" w:rsidRDefault="00A94D82" w:rsidP="00A94D82">
      <w:pPr>
        <w:ind w:firstLineChars="0" w:firstLine="0"/>
        <w:jc w:val="center"/>
        <w:rPr>
          <w:rFonts w:ascii="长城小标宋体" w:eastAsia="长城小标宋体" w:hAnsi="长城小标宋体" w:cs="长城小标宋体" w:hint="eastAsia"/>
          <w:snapToGrid w:val="0"/>
          <w:kern w:val="2"/>
          <w:sz w:val="44"/>
          <w:szCs w:val="44"/>
        </w:rPr>
      </w:pPr>
      <w:r>
        <w:rPr>
          <w:rFonts w:ascii="长城小标宋体" w:eastAsia="长城小标宋体" w:hAnsi="长城小标宋体" w:cs="长城小标宋体" w:hint="eastAsia"/>
          <w:snapToGrid w:val="0"/>
          <w:kern w:val="2"/>
          <w:sz w:val="44"/>
          <w:szCs w:val="44"/>
        </w:rPr>
        <w:t>内蒙古自治区地方党政主要领导干部</w:t>
      </w:r>
    </w:p>
    <w:p w:rsidR="00A94D82" w:rsidRDefault="00A94D82" w:rsidP="00A94D82">
      <w:pPr>
        <w:ind w:firstLineChars="0" w:firstLine="0"/>
        <w:jc w:val="center"/>
        <w:rPr>
          <w:rFonts w:ascii="长城小标宋体" w:eastAsia="长城小标宋体" w:hAnsi="长城小标宋体" w:cs="长城小标宋体" w:hint="eastAsia"/>
          <w:snapToGrid w:val="0"/>
          <w:kern w:val="2"/>
          <w:sz w:val="44"/>
          <w:szCs w:val="44"/>
        </w:rPr>
      </w:pPr>
      <w:r>
        <w:rPr>
          <w:rFonts w:ascii="长城小标宋体" w:eastAsia="长城小标宋体" w:hAnsi="长城小标宋体" w:cs="长城小标宋体" w:hint="eastAsia"/>
          <w:snapToGrid w:val="0"/>
          <w:kern w:val="2"/>
          <w:sz w:val="44"/>
          <w:szCs w:val="44"/>
        </w:rPr>
        <w:t>自然资源资产离任审计评价指标体系（试</w:t>
      </w:r>
      <w:bookmarkStart w:id="0" w:name="_GoBack"/>
      <w:bookmarkEnd w:id="0"/>
      <w:r>
        <w:rPr>
          <w:rFonts w:ascii="长城小标宋体" w:eastAsia="长城小标宋体" w:hAnsi="长城小标宋体" w:cs="长城小标宋体" w:hint="eastAsia"/>
          <w:snapToGrid w:val="0"/>
          <w:kern w:val="2"/>
          <w:sz w:val="44"/>
          <w:szCs w:val="44"/>
        </w:rPr>
        <w:t>行）</w:t>
      </w:r>
    </w:p>
    <w:p w:rsidR="00A94D82" w:rsidRDefault="00A94D82" w:rsidP="00A94D82">
      <w:pPr>
        <w:spacing w:line="320" w:lineRule="exact"/>
        <w:ind w:firstLine="640"/>
        <w:rPr>
          <w:rFonts w:hint="eastAsia"/>
          <w:snapToGrid w:val="0"/>
          <w:kern w:val="2"/>
        </w:rPr>
      </w:pPr>
    </w:p>
    <w:p w:rsidR="00A94D82" w:rsidRDefault="00A94D82" w:rsidP="00A94D82">
      <w:pPr>
        <w:ind w:firstLine="640"/>
        <w:rPr>
          <w:rFonts w:ascii="黑体" w:eastAsia="黑体" w:hAnsi="黑体" w:cs="黑体" w:hint="eastAsia"/>
          <w:snapToGrid w:val="0"/>
          <w:kern w:val="2"/>
        </w:rPr>
      </w:pPr>
      <w:r>
        <w:rPr>
          <w:rFonts w:ascii="黑体" w:eastAsia="黑体" w:hAnsi="黑体" w:cs="黑体" w:hint="eastAsia"/>
          <w:snapToGrid w:val="0"/>
          <w:kern w:val="2"/>
        </w:rPr>
        <w:t>一、指标设置</w:t>
      </w:r>
    </w:p>
    <w:p w:rsidR="00A94D82" w:rsidRDefault="00A94D82" w:rsidP="00A94D82">
      <w:pPr>
        <w:ind w:firstLine="640"/>
        <w:jc w:val="left"/>
        <w:rPr>
          <w:rFonts w:ascii="楷体_GB2312" w:eastAsia="楷体_GB2312" w:hAnsi="楷体_GB2312" w:cs="楷体_GB2312" w:hint="eastAsia"/>
          <w:snapToGrid w:val="0"/>
          <w:kern w:val="2"/>
        </w:rPr>
      </w:pPr>
      <w:r>
        <w:rPr>
          <w:rFonts w:ascii="楷体_GB2312" w:eastAsia="楷体_GB2312" w:hAnsi="楷体_GB2312" w:cs="楷体_GB2312" w:hint="eastAsia"/>
          <w:snapToGrid w:val="0"/>
          <w:kern w:val="2"/>
        </w:rPr>
        <w:t>（一）指标总表。</w:t>
      </w:r>
    </w:p>
    <w:tbl>
      <w:tblPr>
        <w:tblW w:w="9071" w:type="dxa"/>
        <w:jc w:val="center"/>
        <w:tblLayout w:type="fixed"/>
        <w:tblLook w:val="0000" w:firstRow="0" w:lastRow="0" w:firstColumn="0" w:lastColumn="0" w:noHBand="0" w:noVBand="0"/>
      </w:tblPr>
      <w:tblGrid>
        <w:gridCol w:w="1220"/>
        <w:gridCol w:w="1871"/>
        <w:gridCol w:w="688"/>
        <w:gridCol w:w="5292"/>
      </w:tblGrid>
      <w:tr w:rsidR="00A94D82" w:rsidTr="0007249D">
        <w:trPr>
          <w:trHeight w:val="421"/>
          <w:tblHeader/>
          <w:jc w:val="center"/>
        </w:trPr>
        <w:tc>
          <w:tcPr>
            <w:tcW w:w="1220" w:type="dxa"/>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b/>
                <w:snapToGrid w:val="0"/>
                <w:kern w:val="2"/>
                <w:sz w:val="20"/>
              </w:rPr>
            </w:pPr>
            <w:r>
              <w:rPr>
                <w:rFonts w:ascii="宋体" w:eastAsia="宋体" w:hAnsi="宋体" w:cs="宋体" w:hint="eastAsia"/>
                <w:b/>
                <w:snapToGrid w:val="0"/>
                <w:kern w:val="2"/>
                <w:sz w:val="20"/>
              </w:rPr>
              <w:t>一级指标</w:t>
            </w:r>
          </w:p>
        </w:tc>
        <w:tc>
          <w:tcPr>
            <w:tcW w:w="2559" w:type="dxa"/>
            <w:gridSpan w:val="2"/>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b/>
                <w:snapToGrid w:val="0"/>
                <w:kern w:val="2"/>
                <w:sz w:val="20"/>
              </w:rPr>
            </w:pPr>
            <w:r>
              <w:rPr>
                <w:rFonts w:ascii="宋体" w:eastAsia="宋体" w:hAnsi="宋体" w:cs="宋体" w:hint="eastAsia"/>
                <w:b/>
                <w:snapToGrid w:val="0"/>
                <w:kern w:val="2"/>
                <w:sz w:val="20"/>
              </w:rPr>
              <w:t>二级指标</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b/>
                <w:snapToGrid w:val="0"/>
                <w:kern w:val="2"/>
                <w:sz w:val="20"/>
              </w:rPr>
            </w:pPr>
            <w:r>
              <w:rPr>
                <w:rFonts w:ascii="宋体" w:eastAsia="宋体" w:hAnsi="宋体" w:cs="宋体" w:hint="eastAsia"/>
                <w:b/>
                <w:snapToGrid w:val="0"/>
                <w:kern w:val="2"/>
                <w:sz w:val="20"/>
              </w:rPr>
              <w:t>指标明细</w:t>
            </w:r>
          </w:p>
        </w:tc>
      </w:tr>
      <w:tr w:rsidR="00A94D82" w:rsidTr="0007249D">
        <w:trPr>
          <w:trHeight w:hRule="exact" w:val="589"/>
          <w:jc w:val="center"/>
        </w:trPr>
        <w:tc>
          <w:tcPr>
            <w:tcW w:w="1220" w:type="dxa"/>
            <w:vMerge w:val="restart"/>
            <w:tcBorders>
              <w:top w:val="single" w:sz="4" w:space="0" w:color="auto"/>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资源环境相关决策与监管职能履行情况</w:t>
            </w:r>
            <w:r>
              <w:rPr>
                <w:rFonts w:ascii="宋体" w:eastAsia="宋体" w:hAnsi="宋体" w:cs="宋体" w:hint="eastAsia"/>
                <w:snapToGrid w:val="0"/>
                <w:w w:val="90"/>
                <w:kern w:val="2"/>
                <w:sz w:val="20"/>
              </w:rPr>
              <w:t>（25分）</w:t>
            </w:r>
          </w:p>
        </w:tc>
        <w:tc>
          <w:tcPr>
            <w:tcW w:w="2559" w:type="dxa"/>
            <w:gridSpan w:val="2"/>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生态文明体制改革与重点任务推进及重要指示批示落实情况（13分）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贯彻落</w:t>
            </w:r>
            <w:proofErr w:type="gramStart"/>
            <w:r>
              <w:rPr>
                <w:rFonts w:ascii="宋体" w:eastAsia="宋体" w:hAnsi="宋体" w:cs="宋体" w:hint="eastAsia"/>
                <w:snapToGrid w:val="0"/>
                <w:kern w:val="2"/>
                <w:sz w:val="20"/>
              </w:rPr>
              <w:t>实习近</w:t>
            </w:r>
            <w:proofErr w:type="gramEnd"/>
            <w:r>
              <w:rPr>
                <w:rFonts w:ascii="宋体" w:eastAsia="宋体" w:hAnsi="宋体" w:cs="宋体" w:hint="eastAsia"/>
                <w:snapToGrid w:val="0"/>
                <w:kern w:val="2"/>
                <w:sz w:val="20"/>
              </w:rPr>
              <w:t>平总书记关于生态文明建设等相关重要指示批示精神情况</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完善</w:t>
            </w:r>
            <w:proofErr w:type="gramStart"/>
            <w:r>
              <w:rPr>
                <w:rFonts w:ascii="宋体" w:eastAsia="宋体" w:hAnsi="宋体" w:cs="宋体" w:hint="eastAsia"/>
                <w:snapToGrid w:val="0"/>
                <w:kern w:val="2"/>
                <w:sz w:val="20"/>
              </w:rPr>
              <w:t>能耗双</w:t>
            </w:r>
            <w:proofErr w:type="gramEnd"/>
            <w:r>
              <w:rPr>
                <w:rFonts w:ascii="宋体" w:eastAsia="宋体" w:hAnsi="宋体" w:cs="宋体" w:hint="eastAsia"/>
                <w:snapToGrid w:val="0"/>
                <w:kern w:val="2"/>
                <w:sz w:val="20"/>
              </w:rPr>
              <w:t>控制度</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推进</w:t>
            </w:r>
            <w:proofErr w:type="gramStart"/>
            <w:r>
              <w:rPr>
                <w:rFonts w:ascii="宋体" w:eastAsia="宋体" w:hAnsi="宋体" w:cs="宋体" w:hint="eastAsia"/>
                <w:snapToGrid w:val="0"/>
                <w:kern w:val="2"/>
                <w:sz w:val="20"/>
              </w:rPr>
              <w:t>碳达峰碳</w:t>
            </w:r>
            <w:proofErr w:type="gramEnd"/>
            <w:r>
              <w:rPr>
                <w:rFonts w:ascii="宋体" w:eastAsia="宋体" w:hAnsi="宋体" w:cs="宋体" w:hint="eastAsia"/>
                <w:snapToGrid w:val="0"/>
                <w:kern w:val="2"/>
                <w:sz w:val="20"/>
              </w:rPr>
              <w:t>中和工作并制定</w:t>
            </w:r>
            <w:proofErr w:type="gramStart"/>
            <w:r>
              <w:rPr>
                <w:rFonts w:ascii="宋体" w:eastAsia="宋体" w:hAnsi="宋体" w:cs="宋体" w:hint="eastAsia"/>
                <w:snapToGrid w:val="0"/>
                <w:kern w:val="2"/>
                <w:sz w:val="20"/>
              </w:rPr>
              <w:t>碳达峰方案</w:t>
            </w:r>
            <w:proofErr w:type="gramEnd"/>
          </w:p>
        </w:tc>
      </w:tr>
      <w:tr w:rsidR="00A94D82" w:rsidTr="0007249D">
        <w:trPr>
          <w:trHeight w:hRule="exact" w:val="69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制定贯彻《自治区黄河流域生态保护和高质量发展规划》配套专项规划或实施方案</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创建国家生态文明试验区</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严格落实草原生态保护补助奖励政策</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推进自然资源资产产权制度改革</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制定深入打好污染防治攻坚战的实施方案</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推进“三线一单”成果落地应用</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推进农业水价综合改革</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深入落实林长制工作</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资源环境相关法律法规执行情况（5分）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遵守水资源管理相关法律法规情况</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遵守土地资源管理和耕地保护相关法律法规情况</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遵守森林、草原、野生动植物相关法律法规情况</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遵守矿产资源管理相关法律法规情况</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遵守湿地保护相关条例、管理办法情况</w:t>
            </w:r>
          </w:p>
        </w:tc>
      </w:tr>
      <w:tr w:rsidR="00A94D82" w:rsidTr="0007249D">
        <w:trPr>
          <w:trHeight w:hRule="exact" w:val="425"/>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遵守生态环境保护和污染防治相关法律法规情况</w:t>
            </w:r>
          </w:p>
        </w:tc>
      </w:tr>
      <w:tr w:rsidR="00A94D82" w:rsidTr="0007249D">
        <w:trPr>
          <w:trHeight w:hRule="exact" w:val="425"/>
          <w:jc w:val="center"/>
        </w:trPr>
        <w:tc>
          <w:tcPr>
            <w:tcW w:w="1220" w:type="dxa"/>
            <w:vMerge/>
            <w:tcBorders>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w:t>
            </w:r>
          </w:p>
        </w:tc>
      </w:tr>
      <w:tr w:rsidR="00A94D82" w:rsidTr="0007249D">
        <w:trPr>
          <w:trHeight w:hRule="exact" w:val="397"/>
          <w:jc w:val="center"/>
        </w:trPr>
        <w:tc>
          <w:tcPr>
            <w:tcW w:w="1220" w:type="dxa"/>
            <w:vMerge w:val="restart"/>
            <w:tcBorders>
              <w:top w:val="single" w:sz="4" w:space="0" w:color="auto"/>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资源环境相关决策与监管职能履行</w:t>
            </w:r>
            <w:r>
              <w:rPr>
                <w:rFonts w:ascii="宋体" w:eastAsia="宋体" w:hAnsi="宋体" w:cs="宋体" w:hint="eastAsia"/>
                <w:snapToGrid w:val="0"/>
                <w:kern w:val="2"/>
                <w:sz w:val="20"/>
              </w:rPr>
              <w:lastRenderedPageBreak/>
              <w:t>情况</w:t>
            </w:r>
            <w:r>
              <w:rPr>
                <w:rFonts w:ascii="宋体" w:eastAsia="宋体" w:hAnsi="宋体" w:cs="宋体" w:hint="eastAsia"/>
                <w:snapToGrid w:val="0"/>
                <w:w w:val="90"/>
                <w:kern w:val="2"/>
                <w:sz w:val="20"/>
              </w:rPr>
              <w:t>（25分）</w:t>
            </w:r>
          </w:p>
        </w:tc>
        <w:tc>
          <w:tcPr>
            <w:tcW w:w="2559" w:type="dxa"/>
            <w:gridSpan w:val="2"/>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lastRenderedPageBreak/>
              <w:t>相关决策、规划及项目审批情况（7分）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决策程序合法性和范围完整性</w:t>
            </w:r>
          </w:p>
        </w:tc>
      </w:tr>
      <w:tr w:rsidR="00A94D82" w:rsidTr="0007249D">
        <w:trPr>
          <w:trHeight w:hRule="exact" w:val="602"/>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编制、审批、调整、实施有关规划过程中遵守相关政策与法律法规情况</w:t>
            </w:r>
          </w:p>
        </w:tc>
      </w:tr>
      <w:tr w:rsidR="00A94D82" w:rsidTr="0007249D">
        <w:trPr>
          <w:trHeight w:hRule="exact" w:val="680"/>
          <w:jc w:val="center"/>
        </w:trPr>
        <w:tc>
          <w:tcPr>
            <w:tcW w:w="1220" w:type="dxa"/>
            <w:vMerge/>
            <w:tcBorders>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审批、实施自然资源和生态保护相关重大建设项目过程中遵守相关政策与法律法规情况</w:t>
            </w:r>
          </w:p>
        </w:tc>
      </w:tr>
      <w:tr w:rsidR="00A94D82" w:rsidTr="0007249D">
        <w:trPr>
          <w:trHeight w:hRule="exact" w:val="397"/>
          <w:jc w:val="center"/>
        </w:trPr>
        <w:tc>
          <w:tcPr>
            <w:tcW w:w="1220" w:type="dxa"/>
            <w:vMerge w:val="restart"/>
            <w:tcBorders>
              <w:top w:val="single" w:sz="4" w:space="0" w:color="auto"/>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lastRenderedPageBreak/>
              <w:t>国家、自治区资源环境约束性指标完成及有关监督考评情况（29分）</w:t>
            </w:r>
          </w:p>
        </w:tc>
        <w:tc>
          <w:tcPr>
            <w:tcW w:w="2559" w:type="dxa"/>
            <w:gridSpan w:val="2"/>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内蒙古自治区国民经济和社会发展第十四个五年规划和2035年远景目标纲要、内蒙古自治区国土空间规划（2021-2035年）设定的资源环境约束性指标完成情况（15分）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单位GDP能源消耗降低（%）</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单位GDP二氧化碳排放降低（%）</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地级及以上城市空气质量优良天数比率（%）</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地表水达到或好于Ⅲ类水体比例（%）</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森林覆盖率（%）</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耕地保有量（亩）</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永久基本农田保护面积（亩）</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生态保护红线面积（平方千米）</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用水总量（</w:t>
            </w:r>
            <w:proofErr w:type="gramStart"/>
            <w:r>
              <w:rPr>
                <w:rFonts w:ascii="宋体" w:eastAsia="宋体" w:hAnsi="宋体" w:cs="宋体" w:hint="eastAsia"/>
                <w:snapToGrid w:val="0"/>
                <w:kern w:val="2"/>
                <w:sz w:val="20"/>
              </w:rPr>
              <w:t>亿立方米</w:t>
            </w:r>
            <w:proofErr w:type="gramEnd"/>
            <w:r>
              <w:rPr>
                <w:rFonts w:ascii="宋体" w:eastAsia="宋体" w:hAnsi="宋体" w:cs="宋体" w:hint="eastAsia"/>
                <w:snapToGrid w:val="0"/>
                <w:kern w:val="2"/>
                <w:sz w:val="20"/>
              </w:rPr>
              <w:t>）</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val="restart"/>
            <w:tcBorders>
              <w:top w:val="single" w:sz="4" w:space="0" w:color="auto"/>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专项规划设定的资源环境约束性指标完成情况（5分）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万元GDP用水量下降（%）</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森林蓄积量（</w:t>
            </w:r>
            <w:proofErr w:type="gramStart"/>
            <w:r>
              <w:rPr>
                <w:rFonts w:ascii="宋体" w:eastAsia="宋体" w:hAnsi="宋体" w:cs="宋体" w:hint="eastAsia"/>
                <w:snapToGrid w:val="0"/>
                <w:kern w:val="2"/>
                <w:sz w:val="20"/>
              </w:rPr>
              <w:t>亿立方米</w:t>
            </w:r>
            <w:proofErr w:type="gramEnd"/>
            <w:r>
              <w:rPr>
                <w:rFonts w:ascii="宋体" w:eastAsia="宋体" w:hAnsi="宋体" w:cs="宋体" w:hint="eastAsia"/>
                <w:snapToGrid w:val="0"/>
                <w:kern w:val="2"/>
                <w:sz w:val="20"/>
              </w:rPr>
              <w:t>）</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新增沙化土地治理面积（万亩）</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高标准农田面积（万亩）</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畜禽粪污综合利用率（%）</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细颗粒物（PM2.5）浓度下降（%）</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地表水考核断面水质劣Ⅴ类水体比例（%）</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主要污染物排放量减少比例（%）</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城镇供水管网漏损率（%）</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城市污泥无害化处置率（%）</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城镇生活垃圾无害化处理率（%）</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val="restart"/>
            <w:tcBorders>
              <w:top w:val="single" w:sz="4" w:space="0" w:color="auto"/>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上级主管部门对本地区自然资源资产管理和生态环境保护情况的考核评价结果（4分）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最严格水资源考核评价结果</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生态文明建设目标考核评价结果</w:t>
            </w:r>
          </w:p>
        </w:tc>
      </w:tr>
      <w:tr w:rsidR="00A94D82" w:rsidTr="0007249D">
        <w:trPr>
          <w:trHeight w:hRule="exact" w:val="397"/>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水土保持目标责任考核结果</w:t>
            </w:r>
          </w:p>
        </w:tc>
      </w:tr>
      <w:tr w:rsidR="00A94D82" w:rsidTr="0007249D">
        <w:trPr>
          <w:trHeight w:hRule="exact" w:val="397"/>
          <w:jc w:val="center"/>
        </w:trPr>
        <w:tc>
          <w:tcPr>
            <w:tcW w:w="1220" w:type="dxa"/>
            <w:vMerge/>
            <w:tcBorders>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w:t>
            </w:r>
          </w:p>
        </w:tc>
      </w:tr>
      <w:tr w:rsidR="00A94D82" w:rsidTr="0007249D">
        <w:trPr>
          <w:trHeight w:val="510"/>
          <w:jc w:val="center"/>
        </w:trPr>
        <w:tc>
          <w:tcPr>
            <w:tcW w:w="1220" w:type="dxa"/>
            <w:vMerge w:val="restart"/>
            <w:tcBorders>
              <w:top w:val="single" w:sz="4" w:space="0" w:color="auto"/>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国家、自治区资源环境约束性指标完成及有关监督考评情况（29分）</w:t>
            </w:r>
          </w:p>
        </w:tc>
        <w:tc>
          <w:tcPr>
            <w:tcW w:w="1871"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上级巡视巡察、督察、审计发现资源环境问题整改落实情况</w:t>
            </w:r>
          </w:p>
        </w:tc>
        <w:tc>
          <w:tcPr>
            <w:tcW w:w="688" w:type="dxa"/>
            <w:vMerge w:val="restart"/>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3分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上级巡视巡察、督察、审计发现资源环境问题整改落实情况</w:t>
            </w:r>
          </w:p>
        </w:tc>
      </w:tr>
      <w:tr w:rsidR="00A94D82" w:rsidTr="0007249D">
        <w:trPr>
          <w:trHeight w:val="1132"/>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资源环境统计数据或监测数据真实性监管情况</w:t>
            </w:r>
          </w:p>
        </w:tc>
        <w:tc>
          <w:tcPr>
            <w:tcW w:w="688" w:type="dxa"/>
            <w:vMerge/>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自然资源、生态环境、水利、林草等资源环境主管部门统计数据或监测数据真实性监管情况</w:t>
            </w:r>
          </w:p>
        </w:tc>
      </w:tr>
      <w:tr w:rsidR="00A94D82" w:rsidTr="0007249D">
        <w:trPr>
          <w:trHeight w:val="877"/>
          <w:jc w:val="center"/>
        </w:trPr>
        <w:tc>
          <w:tcPr>
            <w:tcW w:w="1220" w:type="dxa"/>
            <w:vMerge/>
            <w:tcBorders>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公众对本地区自然资源资产管理和生态环境保护情况的满意度（2分）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公众对本地区自然资源资产管理和生态环境保护情况的满意度</w:t>
            </w:r>
          </w:p>
        </w:tc>
      </w:tr>
      <w:tr w:rsidR="00A94D82" w:rsidTr="0007249D">
        <w:trPr>
          <w:trHeight w:val="510"/>
          <w:jc w:val="center"/>
        </w:trPr>
        <w:tc>
          <w:tcPr>
            <w:tcW w:w="1220" w:type="dxa"/>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自然资源</w:t>
            </w:r>
          </w:p>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开发利用</w:t>
            </w:r>
          </w:p>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与生态保护修复情况（27分）</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left"/>
              <w:rPr>
                <w:rFonts w:ascii="宋体" w:eastAsia="宋体" w:hAnsi="宋体" w:cs="宋体" w:hint="eastAsia"/>
                <w:snapToGrid w:val="0"/>
                <w:kern w:val="2"/>
                <w:sz w:val="20"/>
              </w:rPr>
            </w:pPr>
            <w:r>
              <w:rPr>
                <w:rFonts w:ascii="宋体" w:eastAsia="宋体" w:hAnsi="宋体" w:cs="宋体" w:hint="eastAsia"/>
                <w:snapToGrid w:val="0"/>
                <w:kern w:val="2"/>
                <w:sz w:val="20"/>
              </w:rPr>
              <w:t>土地资源开发利用及耕地保护情况</w:t>
            </w: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w w:val="70"/>
                <w:kern w:val="2"/>
                <w:sz w:val="20"/>
              </w:rPr>
            </w:pPr>
            <w:r>
              <w:rPr>
                <w:rFonts w:ascii="宋体" w:eastAsia="宋体" w:hAnsi="宋体" w:cs="宋体" w:hint="eastAsia"/>
                <w:snapToGrid w:val="0"/>
                <w:w w:val="90"/>
                <w:kern w:val="2"/>
                <w:sz w:val="20"/>
              </w:rPr>
              <w:t>27分</w:t>
            </w:r>
            <w:r>
              <w:rPr>
                <w:rFonts w:ascii="宋体" w:eastAsia="宋体" w:hAnsi="宋体" w:cs="宋体" w:hint="eastAsia"/>
                <w:snapToGrid w:val="0"/>
                <w:w w:val="70"/>
                <w:kern w:val="2"/>
                <w:sz w:val="20"/>
              </w:rPr>
              <w:t xml:space="preserve"> [22分]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耕地保护</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高标准基本农田建设</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土地征收供应、用途管制</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节约集约利用</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污染防治及修复</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矿产资源开发利用及矿山环境综合治理情况</w:t>
            </w: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矿产的勘查和开采</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矿山环境污染和生态破坏等问题治理恢复</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森林、草原、湿地资源开发利用及生态保护修复情况</w:t>
            </w: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林地草原的征收占用和经营管理</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退化草原治理、天然林保护、湿地保护等生态保护修复</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水资源开发利用及生态保护修复情况</w:t>
            </w: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从江河、湖泊或地下取用水资源以及水资源节约集约利用</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水功能区的生态保护</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w w:val="95"/>
                <w:kern w:val="2"/>
                <w:sz w:val="20"/>
              </w:rPr>
            </w:pPr>
            <w:r>
              <w:rPr>
                <w:rFonts w:ascii="宋体" w:eastAsia="宋体" w:hAnsi="宋体" w:cs="宋体" w:hint="eastAsia"/>
                <w:snapToGrid w:val="0"/>
                <w:w w:val="95"/>
                <w:kern w:val="2"/>
                <w:sz w:val="20"/>
              </w:rPr>
              <w:t>区域特色资源开发利用及生态保护修复情况0分[5分]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“一湖两海”</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察汗淖尔湿地</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腾格里沙漠</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野生动物重要栖息地</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珍稀物种（如东北虎豹、蒙古马、双峰驼、内蒙古绒山羊等）</w:t>
            </w:r>
          </w:p>
        </w:tc>
      </w:tr>
      <w:tr w:rsidR="00A94D82" w:rsidTr="0007249D">
        <w:trPr>
          <w:trHeight w:val="510"/>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w:t>
            </w:r>
          </w:p>
        </w:tc>
      </w:tr>
      <w:tr w:rsidR="00A94D82" w:rsidTr="0007249D">
        <w:trPr>
          <w:trHeight w:val="454"/>
          <w:jc w:val="center"/>
        </w:trPr>
        <w:tc>
          <w:tcPr>
            <w:tcW w:w="1220" w:type="dxa"/>
            <w:vMerge w:val="restart"/>
            <w:tcBorders>
              <w:top w:val="single" w:sz="4" w:space="0" w:color="auto"/>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个性指标</w:t>
            </w:r>
          </w:p>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完成情况</w:t>
            </w:r>
          </w:p>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（5分）</w:t>
            </w:r>
          </w:p>
        </w:tc>
        <w:tc>
          <w:tcPr>
            <w:tcW w:w="2559" w:type="dxa"/>
            <w:gridSpan w:val="2"/>
            <w:vMerge w:val="restart"/>
            <w:tcBorders>
              <w:top w:val="single" w:sz="4" w:space="0" w:color="auto"/>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left"/>
              <w:rPr>
                <w:rFonts w:ascii="宋体" w:eastAsia="宋体" w:hAnsi="宋体" w:cs="宋体" w:hint="eastAsia"/>
                <w:snapToGrid w:val="0"/>
                <w:kern w:val="2"/>
                <w:sz w:val="20"/>
              </w:rPr>
            </w:pPr>
            <w:r>
              <w:rPr>
                <w:rFonts w:ascii="宋体" w:eastAsia="宋体" w:hAnsi="宋体" w:cs="宋体" w:hint="eastAsia"/>
                <w:snapToGrid w:val="0"/>
                <w:kern w:val="2"/>
                <w:sz w:val="20"/>
              </w:rPr>
              <w:t>个性指标完成情况（5分）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城市生活污水集中收集率（%）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缺水城市再生水回用率（%）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城镇新增建设用地规模（亩）</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县城污水处理率（%）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矿产开采回采率（%）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选矿回收率（%）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综合利用率（%）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工业园区亩均产值增长率（%）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农田灌溉水有效利用系数</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牛羊饲草需求保障率（%）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设施畜牧业养殖比重（%）</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湿地保护率（%）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国家重点保护野生动/植物种数保护率（%）</w:t>
            </w:r>
          </w:p>
        </w:tc>
      </w:tr>
      <w:tr w:rsidR="00A94D82" w:rsidTr="0007249D">
        <w:trPr>
          <w:trHeight w:val="454"/>
          <w:jc w:val="center"/>
        </w:trPr>
        <w:tc>
          <w:tcPr>
            <w:tcW w:w="1220" w:type="dxa"/>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林业/草原有害生物成灾率（‰/%）</w:t>
            </w:r>
          </w:p>
        </w:tc>
      </w:tr>
      <w:tr w:rsidR="00A94D82" w:rsidTr="0007249D">
        <w:trPr>
          <w:trHeight w:val="454"/>
          <w:jc w:val="center"/>
        </w:trPr>
        <w:tc>
          <w:tcPr>
            <w:tcW w:w="1220" w:type="dxa"/>
            <w:vMerge/>
            <w:tcBorders>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2559" w:type="dxa"/>
            <w:gridSpan w:val="2"/>
            <w:vMerge/>
            <w:tcBorders>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森林/草原火灾受害率（‰）</w:t>
            </w:r>
          </w:p>
        </w:tc>
      </w:tr>
      <w:tr w:rsidR="00A94D82" w:rsidTr="0007249D">
        <w:trPr>
          <w:trHeight w:val="454"/>
          <w:jc w:val="center"/>
        </w:trPr>
        <w:tc>
          <w:tcPr>
            <w:tcW w:w="1220" w:type="dxa"/>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资源环境</w:t>
            </w:r>
          </w:p>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相关资金</w:t>
            </w:r>
          </w:p>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项目管理</w:t>
            </w:r>
          </w:p>
          <w:p w:rsidR="00A94D82" w:rsidRDefault="00A94D82" w:rsidP="0007249D">
            <w:pPr>
              <w:adjustRightInd/>
              <w:snapToGrid/>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绩效</w:t>
            </w:r>
            <w:r>
              <w:rPr>
                <w:rFonts w:ascii="宋体" w:eastAsia="宋体" w:hAnsi="宋体" w:cs="宋体" w:hint="eastAsia"/>
                <w:snapToGrid w:val="0"/>
                <w:w w:val="90"/>
                <w:kern w:val="2"/>
                <w:sz w:val="20"/>
              </w:rPr>
              <w:t>（14分）</w:t>
            </w:r>
          </w:p>
        </w:tc>
        <w:tc>
          <w:tcPr>
            <w:tcW w:w="2559" w:type="dxa"/>
            <w:gridSpan w:val="2"/>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资源环境领域财政资金使用绩效情况（7分）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资金分配、拨付的及时性、完整性、合</w:t>
            </w:r>
            <w:proofErr w:type="gramStart"/>
            <w:r>
              <w:rPr>
                <w:rFonts w:ascii="宋体" w:eastAsia="宋体" w:hAnsi="宋体" w:cs="宋体" w:hint="eastAsia"/>
                <w:snapToGrid w:val="0"/>
                <w:kern w:val="2"/>
                <w:sz w:val="20"/>
              </w:rPr>
              <w:t>规</w:t>
            </w:r>
            <w:proofErr w:type="gramEnd"/>
            <w:r>
              <w:rPr>
                <w:rFonts w:ascii="宋体" w:eastAsia="宋体" w:hAnsi="宋体" w:cs="宋体" w:hint="eastAsia"/>
                <w:snapToGrid w:val="0"/>
                <w:kern w:val="2"/>
                <w:sz w:val="20"/>
              </w:rPr>
              <w:t>性</w:t>
            </w:r>
          </w:p>
        </w:tc>
      </w:tr>
      <w:tr w:rsidR="00A94D82" w:rsidTr="0007249D">
        <w:trPr>
          <w:trHeight w:val="454"/>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资金使用的合</w:t>
            </w:r>
            <w:proofErr w:type="gramStart"/>
            <w:r>
              <w:rPr>
                <w:rFonts w:ascii="宋体" w:eastAsia="宋体" w:hAnsi="宋体" w:cs="宋体" w:hint="eastAsia"/>
                <w:snapToGrid w:val="0"/>
                <w:kern w:val="2"/>
                <w:sz w:val="20"/>
              </w:rPr>
              <w:t>规</w:t>
            </w:r>
            <w:proofErr w:type="gramEnd"/>
            <w:r>
              <w:rPr>
                <w:rFonts w:ascii="宋体" w:eastAsia="宋体" w:hAnsi="宋体" w:cs="宋体" w:hint="eastAsia"/>
                <w:snapToGrid w:val="0"/>
                <w:kern w:val="2"/>
                <w:sz w:val="20"/>
              </w:rPr>
              <w:t>性</w:t>
            </w:r>
          </w:p>
        </w:tc>
      </w:tr>
      <w:tr w:rsidR="00A94D82" w:rsidTr="0007249D">
        <w:trPr>
          <w:trHeight w:val="454"/>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资金使用绩效管理情况</w:t>
            </w:r>
          </w:p>
        </w:tc>
      </w:tr>
      <w:tr w:rsidR="00A94D82" w:rsidTr="0007249D">
        <w:trPr>
          <w:trHeight w:val="454"/>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资源环境领域项目建设目标完成情况（7分）</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项目建设完成目标任务情况</w:t>
            </w:r>
          </w:p>
        </w:tc>
      </w:tr>
      <w:tr w:rsidR="00A94D82" w:rsidTr="0007249D">
        <w:trPr>
          <w:trHeight w:val="454"/>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项目建设过程中遵守各项规定情况</w:t>
            </w:r>
          </w:p>
        </w:tc>
      </w:tr>
      <w:tr w:rsidR="00A94D82" w:rsidTr="0007249D">
        <w:trPr>
          <w:trHeight w:val="454"/>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项目发挥效益情况</w:t>
            </w:r>
          </w:p>
        </w:tc>
      </w:tr>
      <w:tr w:rsidR="00A94D82" w:rsidTr="0007249D">
        <w:trPr>
          <w:trHeight w:val="924"/>
          <w:jc w:val="center"/>
        </w:trPr>
        <w:tc>
          <w:tcPr>
            <w:tcW w:w="1220" w:type="dxa"/>
            <w:vMerge w:val="restart"/>
            <w:tcBorders>
              <w:top w:val="single" w:sz="4" w:space="0" w:color="auto"/>
              <w:left w:val="single" w:sz="4" w:space="0" w:color="auto"/>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特定负面事项强制评价</w:t>
            </w:r>
          </w:p>
        </w:tc>
        <w:tc>
          <w:tcPr>
            <w:tcW w:w="2559" w:type="dxa"/>
            <w:gridSpan w:val="2"/>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人为因素导致的重大资源损毁、环境污染或生态破坏事件发生情况</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人为因素发生重特大自然资源损毁或生态环境污染破坏事件，以及违规处置自然资源资产导致国有资产严重流失的情况</w:t>
            </w:r>
          </w:p>
        </w:tc>
      </w:tr>
      <w:tr w:rsidR="00A94D82" w:rsidTr="0007249D">
        <w:trPr>
          <w:trHeight w:val="915"/>
          <w:jc w:val="center"/>
        </w:trPr>
        <w:tc>
          <w:tcPr>
            <w:tcW w:w="1220" w:type="dxa"/>
            <w:vMerge/>
            <w:tcBorders>
              <w:top w:val="single" w:sz="4" w:space="0" w:color="auto"/>
              <w:left w:val="single" w:sz="4" w:space="0" w:color="auto"/>
              <w:bottom w:val="single" w:sz="4" w:space="0" w:color="000000"/>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p>
        </w:tc>
        <w:tc>
          <w:tcPr>
            <w:tcW w:w="2559" w:type="dxa"/>
            <w:gridSpan w:val="2"/>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资源环境约束性指标相关统计数据或环境监测数据严重造假情况</w:t>
            </w:r>
          </w:p>
        </w:tc>
        <w:tc>
          <w:tcPr>
            <w:tcW w:w="5292" w:type="dxa"/>
            <w:tcBorders>
              <w:top w:val="single" w:sz="4" w:space="0" w:color="auto"/>
              <w:left w:val="nil"/>
              <w:bottom w:val="single" w:sz="4" w:space="0" w:color="auto"/>
              <w:right w:val="single" w:sz="4" w:space="0" w:color="auto"/>
            </w:tcBorders>
            <w:vAlign w:val="center"/>
          </w:tcPr>
          <w:p w:rsidR="00A94D82" w:rsidRDefault="00A94D82" w:rsidP="0007249D">
            <w:pPr>
              <w:adjustRightInd/>
              <w:snapToGrid/>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本级党委和政府及有关部门在约束性指标相关统计数据、环境监测数据方面存在造假行为的情况</w:t>
            </w:r>
          </w:p>
        </w:tc>
      </w:tr>
    </w:tbl>
    <w:p w:rsidR="00A94D82" w:rsidRDefault="00A94D82" w:rsidP="00A94D82">
      <w:pPr>
        <w:ind w:firstLineChars="0" w:firstLine="0"/>
        <w:rPr>
          <w:rFonts w:ascii="宋体" w:eastAsia="宋体" w:hAnsi="宋体" w:cs="宋体" w:hint="eastAsia"/>
          <w:snapToGrid w:val="0"/>
          <w:kern w:val="2"/>
          <w:sz w:val="18"/>
          <w:szCs w:val="18"/>
        </w:rPr>
      </w:pPr>
      <w:r>
        <w:rPr>
          <w:rFonts w:ascii="宋体" w:eastAsia="宋体" w:hAnsi="宋体" w:cs="宋体" w:hint="eastAsia"/>
          <w:snapToGrid w:val="0"/>
          <w:kern w:val="2"/>
          <w:sz w:val="18"/>
          <w:szCs w:val="18"/>
        </w:rPr>
        <w:t>注：[ ]表示审计机关可根据被审计领导干部所在地区主体功能定位和自然资源禀赋选择采用方括号内的分值。</w:t>
      </w:r>
    </w:p>
    <w:p w:rsidR="00A94D82" w:rsidRDefault="00A94D82" w:rsidP="00A94D82">
      <w:pPr>
        <w:ind w:firstLine="640"/>
        <w:rPr>
          <w:rFonts w:ascii="楷体_GB2312" w:eastAsia="楷体_GB2312" w:hAnsi="楷体_GB2312" w:cs="楷体_GB2312" w:hint="eastAsia"/>
          <w:snapToGrid w:val="0"/>
          <w:kern w:val="2"/>
        </w:rPr>
      </w:pPr>
      <w:r>
        <w:rPr>
          <w:rFonts w:ascii="楷体_GB2312" w:eastAsia="楷体_GB2312" w:hAnsi="楷体_GB2312" w:cs="楷体_GB2312" w:hint="eastAsia"/>
          <w:snapToGrid w:val="0"/>
          <w:kern w:val="2"/>
        </w:rPr>
        <w:t>（二）个性指标明细表。</w:t>
      </w:r>
    </w:p>
    <w:p w:rsidR="00A94D82" w:rsidRDefault="00A94D82" w:rsidP="00A94D82">
      <w:pPr>
        <w:ind w:firstLineChars="0" w:firstLine="0"/>
        <w:jc w:val="center"/>
        <w:rPr>
          <w:rFonts w:ascii="宋体" w:eastAsia="宋体" w:hAnsi="宋体" w:cs="宋体" w:hint="eastAsia"/>
          <w:snapToGrid w:val="0"/>
          <w:kern w:val="2"/>
          <w:sz w:val="28"/>
          <w:szCs w:val="28"/>
        </w:rPr>
      </w:pPr>
      <w:r>
        <w:rPr>
          <w:rFonts w:ascii="宋体" w:eastAsia="宋体" w:hAnsi="宋体" w:cs="宋体" w:hint="eastAsia"/>
          <w:snapToGrid w:val="0"/>
          <w:kern w:val="2"/>
          <w:sz w:val="28"/>
          <w:szCs w:val="28"/>
        </w:rPr>
        <w:t>盟市、旗县（市、区）区域类型及个性评价指标表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528"/>
        <w:gridCol w:w="3815"/>
        <w:gridCol w:w="2700"/>
      </w:tblGrid>
      <w:tr w:rsidR="00A94D82" w:rsidTr="0007249D">
        <w:trPr>
          <w:trHeight w:val="670"/>
          <w:tblHeader/>
          <w:jc w:val="center"/>
        </w:trPr>
        <w:tc>
          <w:tcPr>
            <w:tcW w:w="964" w:type="dxa"/>
            <w:vAlign w:val="center"/>
          </w:tcPr>
          <w:p w:rsidR="00A94D82" w:rsidRDefault="00A94D82" w:rsidP="0007249D">
            <w:pPr>
              <w:spacing w:line="280" w:lineRule="exact"/>
              <w:ind w:firstLineChars="0" w:firstLine="0"/>
              <w:jc w:val="center"/>
              <w:rPr>
                <w:rFonts w:ascii="宋体" w:eastAsia="宋体" w:hAnsi="宋体" w:cs="宋体" w:hint="eastAsia"/>
                <w:b/>
                <w:bCs/>
                <w:snapToGrid w:val="0"/>
                <w:kern w:val="2"/>
                <w:sz w:val="20"/>
              </w:rPr>
            </w:pPr>
            <w:r>
              <w:rPr>
                <w:rFonts w:ascii="宋体" w:eastAsia="宋体" w:hAnsi="宋体" w:cs="宋体" w:hint="eastAsia"/>
                <w:b/>
                <w:bCs/>
                <w:snapToGrid w:val="0"/>
                <w:kern w:val="2"/>
                <w:sz w:val="20"/>
              </w:rPr>
              <w:t>区域</w:t>
            </w:r>
          </w:p>
          <w:p w:rsidR="00A94D82" w:rsidRDefault="00A94D82" w:rsidP="0007249D">
            <w:pPr>
              <w:spacing w:line="280" w:lineRule="exact"/>
              <w:ind w:firstLineChars="0" w:firstLine="0"/>
              <w:jc w:val="center"/>
              <w:rPr>
                <w:rFonts w:ascii="宋体" w:eastAsia="宋体" w:hAnsi="宋体" w:cs="宋体" w:hint="eastAsia"/>
                <w:b/>
                <w:bCs/>
                <w:snapToGrid w:val="0"/>
                <w:kern w:val="2"/>
                <w:sz w:val="20"/>
              </w:rPr>
            </w:pPr>
            <w:r>
              <w:rPr>
                <w:rFonts w:ascii="宋体" w:eastAsia="宋体" w:hAnsi="宋体" w:cs="宋体" w:hint="eastAsia"/>
                <w:b/>
                <w:bCs/>
                <w:snapToGrid w:val="0"/>
                <w:kern w:val="2"/>
                <w:sz w:val="20"/>
              </w:rPr>
              <w:t>类型</w:t>
            </w:r>
          </w:p>
        </w:tc>
        <w:tc>
          <w:tcPr>
            <w:tcW w:w="1528" w:type="dxa"/>
            <w:vAlign w:val="center"/>
          </w:tcPr>
          <w:p w:rsidR="00A94D82" w:rsidRDefault="00A94D82" w:rsidP="0007249D">
            <w:pPr>
              <w:spacing w:line="280" w:lineRule="exact"/>
              <w:ind w:firstLineChars="0" w:firstLine="0"/>
              <w:jc w:val="center"/>
              <w:rPr>
                <w:rFonts w:ascii="宋体" w:eastAsia="宋体" w:hAnsi="宋体" w:cs="宋体" w:hint="eastAsia"/>
                <w:b/>
                <w:bCs/>
                <w:snapToGrid w:val="0"/>
                <w:kern w:val="2"/>
                <w:sz w:val="20"/>
              </w:rPr>
            </w:pPr>
            <w:r>
              <w:rPr>
                <w:rFonts w:ascii="宋体" w:eastAsia="宋体" w:hAnsi="宋体" w:cs="宋体" w:hint="eastAsia"/>
                <w:b/>
                <w:bCs/>
                <w:snapToGrid w:val="0"/>
                <w:kern w:val="2"/>
                <w:sz w:val="20"/>
              </w:rPr>
              <w:t>盟市划分</w:t>
            </w:r>
          </w:p>
          <w:p w:rsidR="00A94D82" w:rsidRDefault="00A94D82" w:rsidP="0007249D">
            <w:pPr>
              <w:spacing w:line="280" w:lineRule="exact"/>
              <w:ind w:firstLineChars="0" w:firstLine="0"/>
              <w:jc w:val="center"/>
              <w:rPr>
                <w:rFonts w:ascii="宋体" w:eastAsia="宋体" w:hAnsi="宋体" w:cs="宋体" w:hint="eastAsia"/>
                <w:b/>
                <w:bCs/>
                <w:snapToGrid w:val="0"/>
                <w:kern w:val="2"/>
                <w:sz w:val="20"/>
              </w:rPr>
            </w:pPr>
            <w:r>
              <w:rPr>
                <w:rFonts w:ascii="宋体" w:eastAsia="宋体" w:hAnsi="宋体" w:cs="宋体" w:hint="eastAsia"/>
                <w:b/>
                <w:bCs/>
                <w:snapToGrid w:val="0"/>
                <w:kern w:val="2"/>
                <w:sz w:val="20"/>
              </w:rPr>
              <w:t>情况</w:t>
            </w:r>
          </w:p>
        </w:tc>
        <w:tc>
          <w:tcPr>
            <w:tcW w:w="3815" w:type="dxa"/>
            <w:vAlign w:val="center"/>
          </w:tcPr>
          <w:p w:rsidR="00A94D82" w:rsidRDefault="00A94D82" w:rsidP="0007249D">
            <w:pPr>
              <w:spacing w:line="280" w:lineRule="exact"/>
              <w:ind w:firstLineChars="0" w:firstLine="0"/>
              <w:jc w:val="center"/>
              <w:rPr>
                <w:rFonts w:ascii="宋体" w:eastAsia="宋体" w:hAnsi="宋体" w:cs="宋体" w:hint="eastAsia"/>
                <w:b/>
                <w:bCs/>
                <w:snapToGrid w:val="0"/>
                <w:kern w:val="2"/>
                <w:sz w:val="20"/>
              </w:rPr>
            </w:pPr>
            <w:r>
              <w:rPr>
                <w:rFonts w:ascii="宋体" w:eastAsia="宋体" w:hAnsi="宋体" w:cs="宋体" w:hint="eastAsia"/>
                <w:b/>
                <w:bCs/>
                <w:snapToGrid w:val="0"/>
                <w:kern w:val="2"/>
                <w:sz w:val="20"/>
              </w:rPr>
              <w:t>旗县（市、区）划分情况</w:t>
            </w:r>
          </w:p>
        </w:tc>
        <w:tc>
          <w:tcPr>
            <w:tcW w:w="2700" w:type="dxa"/>
            <w:vAlign w:val="center"/>
          </w:tcPr>
          <w:p w:rsidR="00A94D82" w:rsidRDefault="00A94D82" w:rsidP="0007249D">
            <w:pPr>
              <w:spacing w:line="280" w:lineRule="exact"/>
              <w:ind w:firstLineChars="0" w:firstLine="0"/>
              <w:jc w:val="center"/>
              <w:rPr>
                <w:rFonts w:ascii="宋体" w:eastAsia="宋体" w:hAnsi="宋体" w:cs="宋体" w:hint="eastAsia"/>
                <w:b/>
                <w:bCs/>
                <w:snapToGrid w:val="0"/>
                <w:kern w:val="2"/>
                <w:sz w:val="20"/>
              </w:rPr>
            </w:pPr>
            <w:r>
              <w:rPr>
                <w:rFonts w:ascii="宋体" w:eastAsia="宋体" w:hAnsi="宋体" w:cs="宋体" w:hint="eastAsia"/>
                <w:b/>
                <w:bCs/>
                <w:snapToGrid w:val="0"/>
                <w:kern w:val="2"/>
                <w:sz w:val="20"/>
              </w:rPr>
              <w:t>个性评价指标</w:t>
            </w:r>
          </w:p>
          <w:p w:rsidR="00A94D82" w:rsidRDefault="00A94D82" w:rsidP="0007249D">
            <w:pPr>
              <w:spacing w:line="280" w:lineRule="exact"/>
              <w:ind w:firstLineChars="0" w:firstLine="0"/>
              <w:jc w:val="center"/>
              <w:rPr>
                <w:rFonts w:ascii="宋体" w:eastAsia="宋体" w:hAnsi="宋体" w:cs="宋体" w:hint="eastAsia"/>
                <w:b/>
                <w:bCs/>
                <w:snapToGrid w:val="0"/>
                <w:kern w:val="2"/>
                <w:sz w:val="20"/>
              </w:rPr>
            </w:pPr>
            <w:r>
              <w:rPr>
                <w:rFonts w:ascii="宋体" w:eastAsia="宋体" w:hAnsi="宋体" w:cs="宋体" w:hint="eastAsia"/>
                <w:b/>
                <w:bCs/>
                <w:snapToGrid w:val="0"/>
                <w:kern w:val="2"/>
                <w:sz w:val="20"/>
              </w:rPr>
              <w:t>（分值对照指标总表）</w:t>
            </w:r>
          </w:p>
        </w:tc>
      </w:tr>
      <w:tr w:rsidR="00A94D82" w:rsidTr="0007249D">
        <w:trPr>
          <w:trHeight w:hRule="exact" w:val="567"/>
          <w:jc w:val="center"/>
        </w:trPr>
        <w:tc>
          <w:tcPr>
            <w:tcW w:w="964" w:type="dxa"/>
            <w:vMerge w:val="restart"/>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中心</w:t>
            </w:r>
          </w:p>
          <w:p w:rsidR="00A94D82" w:rsidRDefault="00A94D82" w:rsidP="0007249D">
            <w:pPr>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城区类</w:t>
            </w:r>
          </w:p>
          <w:p w:rsidR="00A94D82" w:rsidRDefault="00A94D82" w:rsidP="0007249D">
            <w:pPr>
              <w:spacing w:line="280" w:lineRule="exact"/>
              <w:ind w:firstLineChars="0" w:firstLine="0"/>
              <w:jc w:val="center"/>
              <w:rPr>
                <w:rFonts w:ascii="宋体" w:eastAsia="宋体" w:hAnsi="宋体" w:cs="宋体" w:hint="eastAsia"/>
                <w:snapToGrid w:val="0"/>
                <w:w w:val="90"/>
                <w:kern w:val="2"/>
                <w:sz w:val="20"/>
              </w:rPr>
            </w:pPr>
            <w:r>
              <w:rPr>
                <w:rFonts w:ascii="宋体" w:eastAsia="宋体" w:hAnsi="宋体" w:cs="宋体" w:hint="eastAsia"/>
                <w:snapToGrid w:val="0"/>
                <w:kern w:val="2"/>
                <w:sz w:val="20"/>
              </w:rPr>
              <w:t>（19个)</w:t>
            </w:r>
          </w:p>
        </w:tc>
        <w:tc>
          <w:tcPr>
            <w:tcW w:w="1528"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呼和浩特市、包头市、鄂尔多斯市、乌海市</w:t>
            </w:r>
          </w:p>
        </w:tc>
        <w:tc>
          <w:tcPr>
            <w:tcW w:w="3815"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新城区、回民区、玉泉区、赛罕区、昆都</w:t>
            </w:r>
            <w:proofErr w:type="gramStart"/>
            <w:r>
              <w:rPr>
                <w:rFonts w:ascii="宋体" w:eastAsia="宋体" w:hAnsi="宋体" w:cs="宋体" w:hint="eastAsia"/>
                <w:snapToGrid w:val="0"/>
                <w:kern w:val="2"/>
                <w:sz w:val="20"/>
              </w:rPr>
              <w:t>仑</w:t>
            </w:r>
            <w:proofErr w:type="gramEnd"/>
            <w:r>
              <w:rPr>
                <w:rFonts w:ascii="宋体" w:eastAsia="宋体" w:hAnsi="宋体" w:cs="宋体" w:hint="eastAsia"/>
                <w:snapToGrid w:val="0"/>
                <w:kern w:val="2"/>
                <w:sz w:val="20"/>
              </w:rPr>
              <w:t>区、东河区、青山区、九原区、海拉尔区、乌兰浩特市、科尔沁区、红山区、松山区、锡林浩特市、集宁区、东胜区、康巴什区、临河区、海勃湾区</w:t>
            </w: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spacing w:val="-4"/>
                <w:kern w:val="2"/>
                <w:sz w:val="20"/>
              </w:rPr>
            </w:pPr>
            <w:r>
              <w:rPr>
                <w:rFonts w:ascii="宋体" w:eastAsia="宋体" w:hAnsi="宋体" w:cs="宋体" w:hint="eastAsia"/>
                <w:snapToGrid w:val="0"/>
                <w:spacing w:val="-4"/>
                <w:kern w:val="2"/>
                <w:sz w:val="20"/>
              </w:rPr>
              <w:t>城市生活污水集中收集率（%）</w:t>
            </w:r>
          </w:p>
        </w:tc>
      </w:tr>
      <w:tr w:rsidR="00A94D82" w:rsidTr="0007249D">
        <w:trPr>
          <w:trHeight w:hRule="exact" w:val="567"/>
          <w:jc w:val="center"/>
        </w:trPr>
        <w:tc>
          <w:tcPr>
            <w:tcW w:w="964" w:type="dxa"/>
            <w:vMerge/>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缺水城市再生水回用率（%）</w:t>
            </w:r>
          </w:p>
        </w:tc>
      </w:tr>
      <w:tr w:rsidR="00A94D82" w:rsidTr="0007249D">
        <w:trPr>
          <w:trHeight w:hRule="exact" w:val="567"/>
          <w:jc w:val="center"/>
        </w:trPr>
        <w:tc>
          <w:tcPr>
            <w:tcW w:w="964" w:type="dxa"/>
            <w:vMerge/>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城镇新增建设用地规模（亩）</w:t>
            </w:r>
          </w:p>
        </w:tc>
      </w:tr>
      <w:tr w:rsidR="00A94D82" w:rsidTr="0007249D">
        <w:trPr>
          <w:trHeight w:hRule="exact" w:val="737"/>
          <w:jc w:val="center"/>
        </w:trPr>
        <w:tc>
          <w:tcPr>
            <w:tcW w:w="964" w:type="dxa"/>
            <w:vMerge w:val="restart"/>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综合</w:t>
            </w:r>
          </w:p>
          <w:p w:rsidR="00A94D82" w:rsidRDefault="00A94D82" w:rsidP="0007249D">
            <w:pPr>
              <w:spacing w:line="280" w:lineRule="exact"/>
              <w:ind w:firstLineChars="0" w:firstLine="0"/>
              <w:jc w:val="center"/>
              <w:rPr>
                <w:rFonts w:ascii="宋体" w:eastAsia="宋体" w:hAnsi="宋体" w:cs="宋体" w:hint="eastAsia"/>
                <w:snapToGrid w:val="0"/>
                <w:w w:val="90"/>
                <w:kern w:val="2"/>
                <w:sz w:val="20"/>
              </w:rPr>
            </w:pPr>
            <w:r>
              <w:rPr>
                <w:rFonts w:ascii="宋体" w:eastAsia="宋体" w:hAnsi="宋体" w:cs="宋体" w:hint="eastAsia"/>
                <w:snapToGrid w:val="0"/>
                <w:kern w:val="2"/>
                <w:sz w:val="20"/>
              </w:rPr>
              <w:t>县域类</w:t>
            </w:r>
            <w:r>
              <w:rPr>
                <w:rFonts w:ascii="宋体" w:eastAsia="宋体" w:hAnsi="宋体" w:cs="宋体" w:hint="eastAsia"/>
                <w:snapToGrid w:val="0"/>
                <w:kern w:val="2"/>
                <w:sz w:val="20"/>
              </w:rPr>
              <w:lastRenderedPageBreak/>
              <w:t>（24个)</w:t>
            </w:r>
          </w:p>
        </w:tc>
        <w:tc>
          <w:tcPr>
            <w:tcW w:w="1528"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lastRenderedPageBreak/>
              <w:t>呼和浩特市、包头市、赤峰市、</w:t>
            </w:r>
            <w:r>
              <w:rPr>
                <w:rFonts w:ascii="宋体" w:eastAsia="宋体" w:hAnsi="宋体" w:cs="宋体" w:hint="eastAsia"/>
                <w:snapToGrid w:val="0"/>
                <w:kern w:val="2"/>
                <w:sz w:val="20"/>
              </w:rPr>
              <w:lastRenderedPageBreak/>
              <w:t>乌兰察布市、巴彦淖尔市、阿拉善盟</w:t>
            </w:r>
          </w:p>
        </w:tc>
        <w:tc>
          <w:tcPr>
            <w:tcW w:w="3815"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lastRenderedPageBreak/>
              <w:t>土默特左旗、托克托县、和林格尔县、固阳县、达尔罕茂明安联合旗、满洲里市、</w:t>
            </w:r>
            <w:r>
              <w:rPr>
                <w:rFonts w:ascii="宋体" w:eastAsia="宋体" w:hAnsi="宋体" w:cs="宋体" w:hint="eastAsia"/>
                <w:snapToGrid w:val="0"/>
                <w:kern w:val="2"/>
                <w:sz w:val="20"/>
              </w:rPr>
              <w:lastRenderedPageBreak/>
              <w:t>牙克石市、扎兰屯市、巴林左旗、林西县、克什克腾旗、喀</w:t>
            </w:r>
            <w:proofErr w:type="gramStart"/>
            <w:r>
              <w:rPr>
                <w:rFonts w:ascii="宋体" w:eastAsia="宋体" w:hAnsi="宋体" w:cs="宋体" w:hint="eastAsia"/>
                <w:snapToGrid w:val="0"/>
                <w:kern w:val="2"/>
                <w:sz w:val="20"/>
              </w:rPr>
              <w:t>喇</w:t>
            </w:r>
            <w:proofErr w:type="gramEnd"/>
            <w:r>
              <w:rPr>
                <w:rFonts w:ascii="宋体" w:eastAsia="宋体" w:hAnsi="宋体" w:cs="宋体" w:hint="eastAsia"/>
                <w:snapToGrid w:val="0"/>
                <w:kern w:val="2"/>
                <w:sz w:val="20"/>
              </w:rPr>
              <w:t>沁旗、宁城县、二连浩特市、正镶白旗、丰镇市、卓资县、兴和县、察哈尔右翼前旗、达拉特旗、杭锦旗、乌拉特前旗、乌拉特中旗、阿拉善左旗</w:t>
            </w: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lastRenderedPageBreak/>
              <w:t>县城污水处理率（%）</w:t>
            </w:r>
          </w:p>
        </w:tc>
      </w:tr>
      <w:tr w:rsidR="00A94D82" w:rsidTr="0007249D">
        <w:trPr>
          <w:trHeight w:hRule="exact" w:val="737"/>
          <w:jc w:val="center"/>
        </w:trPr>
        <w:tc>
          <w:tcPr>
            <w:tcW w:w="964" w:type="dxa"/>
            <w:vMerge/>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缺水城市再生水回用率（%）</w:t>
            </w:r>
          </w:p>
        </w:tc>
      </w:tr>
      <w:tr w:rsidR="00A94D82" w:rsidTr="0007249D">
        <w:trPr>
          <w:trHeight w:hRule="exact" w:val="640"/>
          <w:jc w:val="center"/>
        </w:trPr>
        <w:tc>
          <w:tcPr>
            <w:tcW w:w="964" w:type="dxa"/>
            <w:vMerge/>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城镇新增建设用地规模（亩）</w:t>
            </w:r>
          </w:p>
        </w:tc>
      </w:tr>
      <w:tr w:rsidR="00A94D82" w:rsidTr="0007249D">
        <w:trPr>
          <w:trHeight w:hRule="exact" w:val="510"/>
          <w:jc w:val="center"/>
        </w:trPr>
        <w:tc>
          <w:tcPr>
            <w:tcW w:w="964" w:type="dxa"/>
            <w:vMerge w:val="restart"/>
            <w:vAlign w:val="center"/>
          </w:tcPr>
          <w:p w:rsidR="00A94D82" w:rsidRDefault="00A94D82" w:rsidP="0007249D">
            <w:pPr>
              <w:spacing w:line="280" w:lineRule="exact"/>
              <w:ind w:firstLineChars="0" w:firstLine="0"/>
              <w:jc w:val="center"/>
              <w:rPr>
                <w:rFonts w:ascii="宋体" w:eastAsia="宋体" w:hAnsi="宋体" w:cs="宋体" w:hint="eastAsia"/>
                <w:snapToGrid w:val="0"/>
                <w:w w:val="90"/>
                <w:kern w:val="2"/>
                <w:sz w:val="20"/>
              </w:rPr>
            </w:pPr>
            <w:r>
              <w:rPr>
                <w:rFonts w:ascii="宋体" w:eastAsia="宋体" w:hAnsi="宋体" w:cs="宋体" w:hint="eastAsia"/>
                <w:snapToGrid w:val="0"/>
                <w:spacing w:val="20"/>
                <w:kern w:val="2"/>
                <w:sz w:val="20"/>
              </w:rPr>
              <w:t>战略资源工业重镇类</w:t>
            </w:r>
            <w:r>
              <w:rPr>
                <w:rFonts w:ascii="宋体" w:eastAsia="宋体" w:hAnsi="宋体" w:cs="宋体" w:hint="eastAsia"/>
                <w:snapToGrid w:val="0"/>
                <w:kern w:val="2"/>
                <w:sz w:val="20"/>
              </w:rPr>
              <w:t>（17个）</w:t>
            </w:r>
          </w:p>
        </w:tc>
        <w:tc>
          <w:tcPr>
            <w:tcW w:w="1528"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呼伦贝尔市、通辽市、鄂尔多斯市、乌海市</w:t>
            </w:r>
          </w:p>
        </w:tc>
        <w:tc>
          <w:tcPr>
            <w:tcW w:w="3815"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roofErr w:type="gramStart"/>
            <w:r>
              <w:rPr>
                <w:rFonts w:ascii="宋体" w:eastAsia="宋体" w:hAnsi="宋体" w:cs="宋体" w:hint="eastAsia"/>
                <w:snapToGrid w:val="0"/>
                <w:kern w:val="2"/>
                <w:sz w:val="20"/>
              </w:rPr>
              <w:t>石拐区</w:t>
            </w:r>
            <w:proofErr w:type="gramEnd"/>
            <w:r>
              <w:rPr>
                <w:rFonts w:ascii="宋体" w:eastAsia="宋体" w:hAnsi="宋体" w:cs="宋体" w:hint="eastAsia"/>
                <w:snapToGrid w:val="0"/>
                <w:kern w:val="2"/>
                <w:sz w:val="20"/>
              </w:rPr>
              <w:t>、白云鄂博矿区、鄂温克族自治旗、陈巴尔虎旗、新巴尔虎右旗、扎</w:t>
            </w:r>
            <w:proofErr w:type="gramStart"/>
            <w:r>
              <w:rPr>
                <w:rFonts w:ascii="宋体" w:eastAsia="宋体" w:hAnsi="宋体" w:cs="宋体" w:hint="eastAsia"/>
                <w:snapToGrid w:val="0"/>
                <w:kern w:val="2"/>
                <w:sz w:val="20"/>
              </w:rPr>
              <w:t>赉</w:t>
            </w:r>
            <w:proofErr w:type="gramEnd"/>
            <w:r>
              <w:rPr>
                <w:rFonts w:ascii="宋体" w:eastAsia="宋体" w:hAnsi="宋体" w:cs="宋体" w:hint="eastAsia"/>
                <w:snapToGrid w:val="0"/>
                <w:kern w:val="2"/>
                <w:sz w:val="20"/>
              </w:rPr>
              <w:t>诺尔区、霍林郭勒市、元宝山区、西乌珠穆沁旗、准格尔旗、鄂托克前旗、鄂托克旗、乌审旗、伊金霍洛旗、乌拉特后旗、海南区、乌达区</w:t>
            </w: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矿产开采回采率（%）</w:t>
            </w:r>
          </w:p>
        </w:tc>
      </w:tr>
      <w:tr w:rsidR="00A94D82" w:rsidTr="0007249D">
        <w:trPr>
          <w:trHeight w:hRule="exact" w:val="510"/>
          <w:jc w:val="center"/>
        </w:trPr>
        <w:tc>
          <w:tcPr>
            <w:tcW w:w="964" w:type="dxa"/>
            <w:vMerge/>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选矿回收率（%）</w:t>
            </w:r>
          </w:p>
        </w:tc>
      </w:tr>
      <w:tr w:rsidR="00A94D82" w:rsidTr="0007249D">
        <w:trPr>
          <w:trHeight w:hRule="exact" w:val="510"/>
          <w:jc w:val="center"/>
        </w:trPr>
        <w:tc>
          <w:tcPr>
            <w:tcW w:w="964" w:type="dxa"/>
            <w:vMerge/>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综合利用率（%）</w:t>
            </w:r>
          </w:p>
        </w:tc>
      </w:tr>
      <w:tr w:rsidR="00A94D82" w:rsidTr="0007249D">
        <w:trPr>
          <w:trHeight w:hRule="exact" w:val="510"/>
          <w:jc w:val="center"/>
        </w:trPr>
        <w:tc>
          <w:tcPr>
            <w:tcW w:w="964" w:type="dxa"/>
            <w:vMerge/>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spacing w:val="-4"/>
                <w:kern w:val="2"/>
                <w:sz w:val="20"/>
              </w:rPr>
            </w:pPr>
            <w:r>
              <w:rPr>
                <w:rFonts w:ascii="宋体" w:eastAsia="宋体" w:hAnsi="宋体" w:cs="宋体" w:hint="eastAsia"/>
                <w:snapToGrid w:val="0"/>
                <w:spacing w:val="-4"/>
                <w:kern w:val="2"/>
                <w:sz w:val="20"/>
              </w:rPr>
              <w:t>工业园区亩均产值增长率（%）</w:t>
            </w:r>
          </w:p>
        </w:tc>
      </w:tr>
      <w:tr w:rsidR="00A94D82" w:rsidTr="0007249D">
        <w:trPr>
          <w:trHeight w:hRule="exact" w:val="737"/>
          <w:jc w:val="center"/>
        </w:trPr>
        <w:tc>
          <w:tcPr>
            <w:tcW w:w="964" w:type="dxa"/>
            <w:vMerge w:val="restart"/>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农牧业旗县类（26个）</w:t>
            </w:r>
          </w:p>
        </w:tc>
        <w:tc>
          <w:tcPr>
            <w:tcW w:w="1528"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兴安盟、通辽市、赤峰市、锡林郭勒盟</w:t>
            </w:r>
          </w:p>
        </w:tc>
        <w:tc>
          <w:tcPr>
            <w:tcW w:w="3815"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土默特右旗、阿荣旗、莫力达瓦达斡尔族自治旗、科尔沁右翼前旗、科尔沁右翼中旗、扎</w:t>
            </w:r>
            <w:proofErr w:type="gramStart"/>
            <w:r>
              <w:rPr>
                <w:rFonts w:ascii="宋体" w:eastAsia="宋体" w:hAnsi="宋体" w:cs="宋体" w:hint="eastAsia"/>
                <w:snapToGrid w:val="0"/>
                <w:kern w:val="2"/>
                <w:sz w:val="20"/>
              </w:rPr>
              <w:t>赉特</w:t>
            </w:r>
            <w:proofErr w:type="gramEnd"/>
            <w:r>
              <w:rPr>
                <w:rFonts w:ascii="宋体" w:eastAsia="宋体" w:hAnsi="宋体" w:cs="宋体" w:hint="eastAsia"/>
                <w:snapToGrid w:val="0"/>
                <w:kern w:val="2"/>
                <w:sz w:val="20"/>
              </w:rPr>
              <w:t>旗、突泉县、科尔沁左翼中旗、科尔沁左翼后旗、开鲁县、库伦旗、奈</w:t>
            </w:r>
            <w:proofErr w:type="gramStart"/>
            <w:r>
              <w:rPr>
                <w:rFonts w:ascii="宋体" w:eastAsia="宋体" w:hAnsi="宋体" w:cs="宋体" w:hint="eastAsia"/>
                <w:snapToGrid w:val="0"/>
                <w:kern w:val="2"/>
                <w:sz w:val="20"/>
              </w:rPr>
              <w:t>曼</w:t>
            </w:r>
            <w:proofErr w:type="gramEnd"/>
            <w:r>
              <w:rPr>
                <w:rFonts w:ascii="宋体" w:eastAsia="宋体" w:hAnsi="宋体" w:cs="宋体" w:hint="eastAsia"/>
                <w:snapToGrid w:val="0"/>
                <w:kern w:val="2"/>
                <w:sz w:val="20"/>
              </w:rPr>
              <w:t>旗、扎鲁</w:t>
            </w:r>
            <w:proofErr w:type="gramStart"/>
            <w:r>
              <w:rPr>
                <w:rFonts w:ascii="宋体" w:eastAsia="宋体" w:hAnsi="宋体" w:cs="宋体" w:hint="eastAsia"/>
                <w:snapToGrid w:val="0"/>
                <w:kern w:val="2"/>
                <w:sz w:val="20"/>
              </w:rPr>
              <w:t>特</w:t>
            </w:r>
            <w:proofErr w:type="gramEnd"/>
            <w:r>
              <w:rPr>
                <w:rFonts w:ascii="宋体" w:eastAsia="宋体" w:hAnsi="宋体" w:cs="宋体" w:hint="eastAsia"/>
                <w:snapToGrid w:val="0"/>
                <w:kern w:val="2"/>
                <w:sz w:val="20"/>
              </w:rPr>
              <w:t>旗、阿鲁科尔沁旗、巴林右旗、翁牛特旗、敖汉旗、阿巴嘎旗、太仆寺旗、镶黄旗、多伦县、商都县、凉城县、五原县、磴口县、杭锦后旗</w:t>
            </w: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农田灌溉水有效利用系数</w:t>
            </w:r>
          </w:p>
        </w:tc>
      </w:tr>
      <w:tr w:rsidR="00A94D82" w:rsidTr="0007249D">
        <w:trPr>
          <w:trHeight w:hRule="exact" w:val="737"/>
          <w:jc w:val="center"/>
        </w:trPr>
        <w:tc>
          <w:tcPr>
            <w:tcW w:w="964"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牛羊饲草需求保障率（%）</w:t>
            </w:r>
          </w:p>
        </w:tc>
      </w:tr>
      <w:tr w:rsidR="00A94D82" w:rsidTr="0007249D">
        <w:trPr>
          <w:trHeight w:hRule="exact" w:val="941"/>
          <w:jc w:val="center"/>
        </w:trPr>
        <w:tc>
          <w:tcPr>
            <w:tcW w:w="964"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设施畜牧业养殖比重（%）</w:t>
            </w:r>
          </w:p>
        </w:tc>
      </w:tr>
      <w:tr w:rsidR="00A94D82" w:rsidTr="0007249D">
        <w:trPr>
          <w:trHeight w:hRule="exact" w:val="624"/>
          <w:jc w:val="center"/>
        </w:trPr>
        <w:tc>
          <w:tcPr>
            <w:tcW w:w="964" w:type="dxa"/>
            <w:vMerge w:val="restart"/>
            <w:vAlign w:val="center"/>
          </w:tcPr>
          <w:p w:rsidR="00A94D82" w:rsidRDefault="00A94D82" w:rsidP="0007249D">
            <w:pPr>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生态</w:t>
            </w:r>
          </w:p>
          <w:p w:rsidR="00A94D82" w:rsidRDefault="00A94D82" w:rsidP="0007249D">
            <w:pPr>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功能类</w:t>
            </w:r>
          </w:p>
          <w:p w:rsidR="00A94D82" w:rsidRDefault="00A94D82" w:rsidP="0007249D">
            <w:pPr>
              <w:spacing w:line="280" w:lineRule="exact"/>
              <w:ind w:firstLineChars="0" w:firstLine="0"/>
              <w:jc w:val="center"/>
              <w:rPr>
                <w:rFonts w:ascii="宋体" w:eastAsia="宋体" w:hAnsi="宋体" w:cs="宋体" w:hint="eastAsia"/>
                <w:snapToGrid w:val="0"/>
                <w:kern w:val="2"/>
                <w:sz w:val="20"/>
              </w:rPr>
            </w:pPr>
            <w:r>
              <w:rPr>
                <w:rFonts w:ascii="宋体" w:eastAsia="宋体" w:hAnsi="宋体" w:cs="宋体" w:hint="eastAsia"/>
                <w:snapToGrid w:val="0"/>
                <w:kern w:val="2"/>
                <w:sz w:val="20"/>
              </w:rPr>
              <w:t>（17个)</w:t>
            </w:r>
          </w:p>
        </w:tc>
        <w:tc>
          <w:tcPr>
            <w:tcW w:w="1528"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呼伦贝尔市、兴安盟、锡林郭勒盟、乌兰察布市、阿拉善盟</w:t>
            </w:r>
          </w:p>
        </w:tc>
        <w:tc>
          <w:tcPr>
            <w:tcW w:w="3815" w:type="dxa"/>
            <w:vMerge w:val="restart"/>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清水河县、武川县、鄂伦春自治旗、新巴尔虎左旗、额尔古纳市、根河市、阿尔山市、苏尼特左旗、苏尼特右旗、东乌珠穆沁旗、正蓝旗、化德县、察哈尔右翼中旗、察哈尔右翼后旗、四子王旗、阿拉善右旗、额济纳旗</w:t>
            </w: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湿地保护率（%）</w:t>
            </w:r>
          </w:p>
        </w:tc>
      </w:tr>
      <w:tr w:rsidR="00A94D82" w:rsidTr="0007249D">
        <w:trPr>
          <w:trHeight w:hRule="exact" w:val="716"/>
          <w:jc w:val="center"/>
        </w:trPr>
        <w:tc>
          <w:tcPr>
            <w:tcW w:w="964"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国家重点保护野生动/植物种数保护率（%）</w:t>
            </w:r>
          </w:p>
        </w:tc>
      </w:tr>
      <w:tr w:rsidR="00A94D82" w:rsidTr="0007249D">
        <w:trPr>
          <w:trHeight w:hRule="exact" w:val="624"/>
          <w:jc w:val="center"/>
        </w:trPr>
        <w:tc>
          <w:tcPr>
            <w:tcW w:w="964"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林业/草原有害生物成灾率（‰/%）</w:t>
            </w:r>
          </w:p>
        </w:tc>
      </w:tr>
      <w:tr w:rsidR="00A94D82" w:rsidTr="0007249D">
        <w:trPr>
          <w:trHeight w:hRule="exact" w:val="624"/>
          <w:jc w:val="center"/>
        </w:trPr>
        <w:tc>
          <w:tcPr>
            <w:tcW w:w="964"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1528"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3815" w:type="dxa"/>
            <w:vMerge/>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p>
        </w:tc>
        <w:tc>
          <w:tcPr>
            <w:tcW w:w="2700" w:type="dxa"/>
            <w:vAlign w:val="center"/>
          </w:tcPr>
          <w:p w:rsidR="00A94D82" w:rsidRDefault="00A94D82" w:rsidP="0007249D">
            <w:pPr>
              <w:spacing w:line="280" w:lineRule="exact"/>
              <w:ind w:firstLineChars="0" w:firstLine="0"/>
              <w:rPr>
                <w:rFonts w:ascii="宋体" w:eastAsia="宋体" w:hAnsi="宋体" w:cs="宋体" w:hint="eastAsia"/>
                <w:snapToGrid w:val="0"/>
                <w:kern w:val="2"/>
                <w:sz w:val="20"/>
              </w:rPr>
            </w:pPr>
            <w:r>
              <w:rPr>
                <w:rFonts w:ascii="宋体" w:eastAsia="宋体" w:hAnsi="宋体" w:cs="宋体" w:hint="eastAsia"/>
                <w:snapToGrid w:val="0"/>
                <w:kern w:val="2"/>
                <w:sz w:val="20"/>
              </w:rPr>
              <w:t>森林/草原火灾受害率（‰）</w:t>
            </w:r>
          </w:p>
        </w:tc>
      </w:tr>
    </w:tbl>
    <w:p w:rsidR="00A94D82" w:rsidRDefault="00A94D82" w:rsidP="00A94D82">
      <w:pPr>
        <w:adjustRightInd/>
        <w:snapToGrid/>
        <w:ind w:firstLine="640"/>
        <w:rPr>
          <w:rFonts w:ascii="黑体" w:eastAsia="黑体" w:hAnsi="黑体" w:cs="黑体" w:hint="eastAsia"/>
          <w:snapToGrid w:val="0"/>
          <w:kern w:val="2"/>
        </w:rPr>
      </w:pPr>
      <w:r>
        <w:rPr>
          <w:rFonts w:ascii="黑体" w:eastAsia="黑体" w:hAnsi="黑体" w:cs="黑体" w:hint="eastAsia"/>
          <w:snapToGrid w:val="0"/>
          <w:kern w:val="2"/>
        </w:rPr>
        <w:t>二、指标评分方法</w:t>
      </w:r>
    </w:p>
    <w:p w:rsidR="00A94D82" w:rsidRDefault="00A94D82" w:rsidP="00A94D82">
      <w:pPr>
        <w:adjustRightInd/>
        <w:snapToGrid/>
        <w:ind w:firstLine="640"/>
        <w:rPr>
          <w:snapToGrid w:val="0"/>
          <w:kern w:val="2"/>
        </w:rPr>
      </w:pPr>
      <w:r>
        <w:rPr>
          <w:snapToGrid w:val="0"/>
          <w:kern w:val="2"/>
        </w:rPr>
        <w:t>指标体系评分采取百分制，总分设置为</w:t>
      </w:r>
      <w:r>
        <w:rPr>
          <w:snapToGrid w:val="0"/>
          <w:kern w:val="2"/>
        </w:rPr>
        <w:t>100</w:t>
      </w:r>
      <w:r>
        <w:rPr>
          <w:snapToGrid w:val="0"/>
          <w:kern w:val="2"/>
        </w:rPr>
        <w:t>分，可加减分，各</w:t>
      </w:r>
      <w:proofErr w:type="gramStart"/>
      <w:r>
        <w:rPr>
          <w:snapToGrid w:val="0"/>
          <w:kern w:val="2"/>
        </w:rPr>
        <w:t>版块</w:t>
      </w:r>
      <w:proofErr w:type="gramEnd"/>
      <w:r>
        <w:rPr>
          <w:snapToGrid w:val="0"/>
          <w:kern w:val="2"/>
        </w:rPr>
        <w:t>得分不得超过相应</w:t>
      </w:r>
      <w:proofErr w:type="gramStart"/>
      <w:r>
        <w:rPr>
          <w:snapToGrid w:val="0"/>
          <w:kern w:val="2"/>
        </w:rPr>
        <w:t>版块</w:t>
      </w:r>
      <w:proofErr w:type="gramEnd"/>
      <w:r>
        <w:rPr>
          <w:snapToGrid w:val="0"/>
          <w:kern w:val="2"/>
        </w:rPr>
        <w:t>总分。综合得分</w:t>
      </w:r>
      <w:r>
        <w:rPr>
          <w:rFonts w:ascii="仿宋_GB2312" w:hAnsi="仿宋_GB2312" w:cs="仿宋_GB2312" w:hint="eastAsia"/>
          <w:snapToGrid w:val="0"/>
          <w:kern w:val="2"/>
        </w:rPr>
        <w:t>≥</w:t>
      </w:r>
      <w:r>
        <w:rPr>
          <w:snapToGrid w:val="0"/>
          <w:kern w:val="2"/>
        </w:rPr>
        <w:t>90</w:t>
      </w:r>
      <w:r>
        <w:rPr>
          <w:snapToGrid w:val="0"/>
          <w:kern w:val="2"/>
        </w:rPr>
        <w:t>分，评价等级为</w:t>
      </w:r>
      <w:r>
        <w:rPr>
          <w:snapToGrid w:val="0"/>
          <w:kern w:val="2"/>
        </w:rPr>
        <w:t>“</w:t>
      </w:r>
      <w:r>
        <w:rPr>
          <w:snapToGrid w:val="0"/>
          <w:kern w:val="2"/>
        </w:rPr>
        <w:t>好</w:t>
      </w:r>
      <w:r>
        <w:rPr>
          <w:snapToGrid w:val="0"/>
          <w:kern w:val="2"/>
        </w:rPr>
        <w:t>”</w:t>
      </w:r>
      <w:r>
        <w:rPr>
          <w:snapToGrid w:val="0"/>
          <w:kern w:val="2"/>
        </w:rPr>
        <w:t>；</w:t>
      </w:r>
      <w:r>
        <w:rPr>
          <w:snapToGrid w:val="0"/>
          <w:kern w:val="2"/>
        </w:rPr>
        <w:t>80</w:t>
      </w:r>
      <w:r>
        <w:rPr>
          <w:snapToGrid w:val="0"/>
          <w:kern w:val="2"/>
        </w:rPr>
        <w:t>分</w:t>
      </w:r>
      <w:r>
        <w:rPr>
          <w:rFonts w:ascii="仿宋_GB2312" w:hAnsi="仿宋_GB2312" w:cs="仿宋_GB2312" w:hint="eastAsia"/>
          <w:snapToGrid w:val="0"/>
          <w:kern w:val="2"/>
        </w:rPr>
        <w:t>≤</w:t>
      </w:r>
      <w:r>
        <w:rPr>
          <w:snapToGrid w:val="0"/>
          <w:kern w:val="2"/>
        </w:rPr>
        <w:t>综合得分</w:t>
      </w:r>
      <w:r>
        <w:rPr>
          <w:rFonts w:ascii="仿宋_GB2312" w:hAnsi="仿宋_GB2312" w:cs="仿宋_GB2312" w:hint="eastAsia"/>
          <w:snapToGrid w:val="0"/>
          <w:kern w:val="2"/>
        </w:rPr>
        <w:t>&lt;</w:t>
      </w:r>
      <w:r>
        <w:rPr>
          <w:snapToGrid w:val="0"/>
          <w:kern w:val="2"/>
        </w:rPr>
        <w:t>90</w:t>
      </w:r>
      <w:r>
        <w:rPr>
          <w:snapToGrid w:val="0"/>
          <w:kern w:val="2"/>
        </w:rPr>
        <w:t>分，评价等级为</w:t>
      </w:r>
      <w:r>
        <w:rPr>
          <w:snapToGrid w:val="0"/>
          <w:kern w:val="2"/>
        </w:rPr>
        <w:t>“</w:t>
      </w:r>
      <w:r>
        <w:rPr>
          <w:snapToGrid w:val="0"/>
          <w:kern w:val="2"/>
        </w:rPr>
        <w:t>较好</w:t>
      </w:r>
      <w:r>
        <w:rPr>
          <w:snapToGrid w:val="0"/>
          <w:kern w:val="2"/>
        </w:rPr>
        <w:t>”</w:t>
      </w:r>
      <w:r>
        <w:rPr>
          <w:snapToGrid w:val="0"/>
          <w:kern w:val="2"/>
        </w:rPr>
        <w:t>；</w:t>
      </w:r>
      <w:r>
        <w:rPr>
          <w:snapToGrid w:val="0"/>
          <w:kern w:val="2"/>
        </w:rPr>
        <w:t>70</w:t>
      </w:r>
      <w:r>
        <w:rPr>
          <w:snapToGrid w:val="0"/>
          <w:kern w:val="2"/>
        </w:rPr>
        <w:t>分</w:t>
      </w:r>
      <w:r>
        <w:rPr>
          <w:rFonts w:ascii="仿宋_GB2312" w:hAnsi="仿宋_GB2312" w:cs="仿宋_GB2312" w:hint="eastAsia"/>
          <w:snapToGrid w:val="0"/>
          <w:kern w:val="2"/>
        </w:rPr>
        <w:t>≤</w:t>
      </w:r>
      <w:r>
        <w:rPr>
          <w:snapToGrid w:val="0"/>
          <w:kern w:val="2"/>
        </w:rPr>
        <w:t>综合得分</w:t>
      </w:r>
      <w:r>
        <w:rPr>
          <w:rFonts w:ascii="仿宋_GB2312" w:hAnsi="仿宋_GB2312" w:cs="仿宋_GB2312" w:hint="eastAsia"/>
          <w:snapToGrid w:val="0"/>
          <w:kern w:val="2"/>
        </w:rPr>
        <w:t>&lt;</w:t>
      </w:r>
      <w:r>
        <w:rPr>
          <w:snapToGrid w:val="0"/>
          <w:kern w:val="2"/>
        </w:rPr>
        <w:t>80</w:t>
      </w:r>
      <w:r>
        <w:rPr>
          <w:snapToGrid w:val="0"/>
          <w:kern w:val="2"/>
        </w:rPr>
        <w:t>分，评价等级为</w:t>
      </w:r>
      <w:r>
        <w:rPr>
          <w:snapToGrid w:val="0"/>
          <w:kern w:val="2"/>
        </w:rPr>
        <w:t>“</w:t>
      </w:r>
      <w:r>
        <w:rPr>
          <w:snapToGrid w:val="0"/>
          <w:kern w:val="2"/>
        </w:rPr>
        <w:t>一般</w:t>
      </w:r>
      <w:r>
        <w:rPr>
          <w:snapToGrid w:val="0"/>
          <w:kern w:val="2"/>
        </w:rPr>
        <w:t>”</w:t>
      </w:r>
      <w:r>
        <w:rPr>
          <w:snapToGrid w:val="0"/>
          <w:kern w:val="2"/>
        </w:rPr>
        <w:t>；</w:t>
      </w:r>
      <w:r>
        <w:rPr>
          <w:snapToGrid w:val="0"/>
          <w:kern w:val="2"/>
        </w:rPr>
        <w:t>60</w:t>
      </w:r>
      <w:r>
        <w:rPr>
          <w:snapToGrid w:val="0"/>
          <w:kern w:val="2"/>
        </w:rPr>
        <w:t>分</w:t>
      </w:r>
      <w:r>
        <w:rPr>
          <w:rFonts w:ascii="仿宋_GB2312" w:hAnsi="仿宋_GB2312" w:cs="仿宋_GB2312" w:hint="eastAsia"/>
          <w:snapToGrid w:val="0"/>
          <w:kern w:val="2"/>
        </w:rPr>
        <w:t>≤</w:t>
      </w:r>
      <w:r>
        <w:rPr>
          <w:snapToGrid w:val="0"/>
          <w:kern w:val="2"/>
        </w:rPr>
        <w:t>综合得分</w:t>
      </w:r>
      <w:r>
        <w:rPr>
          <w:rFonts w:ascii="仿宋_GB2312" w:hAnsi="仿宋_GB2312" w:cs="仿宋_GB2312" w:hint="eastAsia"/>
          <w:snapToGrid w:val="0"/>
          <w:kern w:val="2"/>
        </w:rPr>
        <w:t>&lt;</w:t>
      </w:r>
      <w:r>
        <w:rPr>
          <w:snapToGrid w:val="0"/>
          <w:kern w:val="2"/>
        </w:rPr>
        <w:t>70</w:t>
      </w:r>
      <w:r>
        <w:rPr>
          <w:snapToGrid w:val="0"/>
          <w:kern w:val="2"/>
        </w:rPr>
        <w:t>分，评价等级为</w:t>
      </w:r>
      <w:r>
        <w:rPr>
          <w:snapToGrid w:val="0"/>
          <w:kern w:val="2"/>
        </w:rPr>
        <w:t>“</w:t>
      </w:r>
      <w:r>
        <w:rPr>
          <w:snapToGrid w:val="0"/>
          <w:kern w:val="2"/>
        </w:rPr>
        <w:t>较差</w:t>
      </w:r>
      <w:r>
        <w:rPr>
          <w:snapToGrid w:val="0"/>
          <w:kern w:val="2"/>
        </w:rPr>
        <w:t>”</w:t>
      </w:r>
      <w:r>
        <w:rPr>
          <w:snapToGrid w:val="0"/>
          <w:kern w:val="2"/>
        </w:rPr>
        <w:t>；综合得分</w:t>
      </w:r>
      <w:r>
        <w:rPr>
          <w:rFonts w:ascii="仿宋_GB2312" w:hAnsi="仿宋_GB2312" w:cs="仿宋_GB2312" w:hint="eastAsia"/>
          <w:snapToGrid w:val="0"/>
          <w:kern w:val="2"/>
        </w:rPr>
        <w:t>&lt;</w:t>
      </w:r>
      <w:r>
        <w:rPr>
          <w:snapToGrid w:val="0"/>
          <w:kern w:val="2"/>
        </w:rPr>
        <w:t>60</w:t>
      </w:r>
      <w:r>
        <w:rPr>
          <w:snapToGrid w:val="0"/>
          <w:kern w:val="2"/>
        </w:rPr>
        <w:t>分，评价等级为</w:t>
      </w:r>
      <w:r>
        <w:rPr>
          <w:snapToGrid w:val="0"/>
          <w:kern w:val="2"/>
        </w:rPr>
        <w:t>“</w:t>
      </w:r>
      <w:r>
        <w:rPr>
          <w:snapToGrid w:val="0"/>
          <w:kern w:val="2"/>
        </w:rPr>
        <w:t>差</w:t>
      </w:r>
      <w:r>
        <w:rPr>
          <w:snapToGrid w:val="0"/>
          <w:kern w:val="2"/>
        </w:rPr>
        <w:t>”</w:t>
      </w:r>
      <w:r>
        <w:rPr>
          <w:snapToGrid w:val="0"/>
          <w:kern w:val="2"/>
        </w:rPr>
        <w:t>。</w:t>
      </w:r>
    </w:p>
    <w:p w:rsidR="00A94D82" w:rsidRDefault="00A94D82" w:rsidP="00A94D82">
      <w:pPr>
        <w:adjustRightInd/>
        <w:snapToGrid/>
        <w:ind w:firstLine="640"/>
        <w:rPr>
          <w:rFonts w:ascii="楷体_GB2312" w:eastAsia="楷体_GB2312" w:hAnsi="楷体_GB2312" w:cs="楷体_GB2312" w:hint="eastAsia"/>
          <w:snapToGrid w:val="0"/>
          <w:kern w:val="2"/>
        </w:rPr>
      </w:pPr>
      <w:r>
        <w:rPr>
          <w:rFonts w:ascii="楷体_GB2312" w:eastAsia="楷体_GB2312" w:hAnsi="楷体_GB2312" w:cs="楷体_GB2312" w:hint="eastAsia"/>
          <w:snapToGrid w:val="0"/>
          <w:kern w:val="2"/>
        </w:rPr>
        <w:t>（一）资源环境相关决策部署与监管职能履行情况（25</w:t>
      </w:r>
      <w:r>
        <w:rPr>
          <w:rFonts w:ascii="楷体_GB2312" w:eastAsia="楷体_GB2312" w:hAnsi="楷体_GB2312" w:cs="楷体_GB2312" w:hint="eastAsia"/>
          <w:snapToGrid w:val="0"/>
          <w:kern w:val="2"/>
        </w:rPr>
        <w:lastRenderedPageBreak/>
        <w:t>分）。</w:t>
      </w:r>
    </w:p>
    <w:p w:rsidR="00A94D82" w:rsidRDefault="00A94D82" w:rsidP="00A94D82">
      <w:pPr>
        <w:adjustRightInd/>
        <w:snapToGrid/>
        <w:ind w:firstLine="640"/>
        <w:rPr>
          <w:rFonts w:ascii="仿宋_GB2312" w:hAnsi="仿宋_GB2312" w:cs="仿宋_GB2312" w:hint="eastAsia"/>
          <w:snapToGrid w:val="0"/>
          <w:kern w:val="2"/>
        </w:rPr>
      </w:pPr>
      <w:r>
        <w:rPr>
          <w:snapToGrid w:val="0"/>
          <w:kern w:val="2"/>
        </w:rPr>
        <w:t>1</w:t>
      </w:r>
      <w:r>
        <w:rPr>
          <w:snapToGrid w:val="0"/>
          <w:kern w:val="2"/>
        </w:rPr>
        <w:t>．生态文明体制改革与重点任务推进及重要指示批示落实情况（</w:t>
      </w:r>
      <w:r>
        <w:rPr>
          <w:snapToGrid w:val="0"/>
          <w:kern w:val="2"/>
        </w:rPr>
        <w:t>13</w:t>
      </w:r>
      <w:r>
        <w:rPr>
          <w:snapToGrid w:val="0"/>
          <w:kern w:val="2"/>
        </w:rPr>
        <w:t>分）。</w:t>
      </w:r>
    </w:p>
    <w:p w:rsidR="00A94D82" w:rsidRDefault="00A94D82" w:rsidP="00A94D82">
      <w:pPr>
        <w:adjustRightInd/>
        <w:snapToGrid/>
        <w:ind w:firstLine="640"/>
        <w:rPr>
          <w:snapToGrid w:val="0"/>
          <w:kern w:val="2"/>
        </w:rPr>
      </w:pPr>
      <w:r>
        <w:rPr>
          <w:snapToGrid w:val="0"/>
          <w:kern w:val="2"/>
        </w:rPr>
        <w:t>指标解释：指地方党委</w:t>
      </w:r>
      <w:r>
        <w:rPr>
          <w:rFonts w:hint="eastAsia"/>
          <w:snapToGrid w:val="0"/>
          <w:kern w:val="2"/>
        </w:rPr>
        <w:t>和</w:t>
      </w:r>
      <w:r>
        <w:rPr>
          <w:snapToGrid w:val="0"/>
          <w:kern w:val="2"/>
        </w:rPr>
        <w:t>政府贯彻落实党中央、国务院重大决策部署和中央领导同志关于生态文明建设重要讲话</w:t>
      </w:r>
      <w:r>
        <w:rPr>
          <w:rFonts w:hint="eastAsia"/>
          <w:snapToGrid w:val="0"/>
          <w:kern w:val="2"/>
        </w:rPr>
        <w:t>、重要</w:t>
      </w:r>
      <w:r>
        <w:rPr>
          <w:snapToGrid w:val="0"/>
          <w:kern w:val="2"/>
        </w:rPr>
        <w:t>指示批示精神，贯彻落实自治区党委</w:t>
      </w:r>
      <w:r>
        <w:rPr>
          <w:rFonts w:hint="eastAsia"/>
          <w:snapToGrid w:val="0"/>
          <w:kern w:val="2"/>
        </w:rPr>
        <w:t>和</w:t>
      </w:r>
      <w:r>
        <w:rPr>
          <w:snapToGrid w:val="0"/>
          <w:kern w:val="2"/>
        </w:rPr>
        <w:t>政府决策部署和领导同志重要批示精神，研究推动生态文明体制改革相关制度建立及落实，国家、自治区有关自然资源资产和生态环境保护重大战略贯彻落实等情况。</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）领导干部任职期间（以下评分方法均指领导干部任职期间，不再一一列出），本地区未开展中央、自治区决策部署的生态文明体制改革和重点任务，每</w:t>
      </w:r>
      <w:r>
        <w:rPr>
          <w:snapToGrid w:val="0"/>
          <w:kern w:val="2"/>
        </w:rPr>
        <w:t>1</w:t>
      </w:r>
      <w:r>
        <w:rPr>
          <w:snapToGrid w:val="0"/>
          <w:kern w:val="2"/>
        </w:rPr>
        <w:t>项扣</w:t>
      </w:r>
      <w:r>
        <w:rPr>
          <w:snapToGrid w:val="0"/>
          <w:kern w:val="2"/>
        </w:rPr>
        <w:t>2</w:t>
      </w:r>
      <w:r>
        <w:rPr>
          <w:snapToGrid w:val="0"/>
          <w:kern w:val="2"/>
        </w:rPr>
        <w:t>分。包括但不限于：完善</w:t>
      </w:r>
      <w:proofErr w:type="gramStart"/>
      <w:r>
        <w:rPr>
          <w:snapToGrid w:val="0"/>
          <w:kern w:val="2"/>
        </w:rPr>
        <w:t>能耗双</w:t>
      </w:r>
      <w:proofErr w:type="gramEnd"/>
      <w:r>
        <w:rPr>
          <w:snapToGrid w:val="0"/>
          <w:kern w:val="2"/>
        </w:rPr>
        <w:t>控制度、推进</w:t>
      </w:r>
      <w:proofErr w:type="gramStart"/>
      <w:r>
        <w:rPr>
          <w:snapToGrid w:val="0"/>
          <w:kern w:val="2"/>
        </w:rPr>
        <w:t>碳达峰碳</w:t>
      </w:r>
      <w:proofErr w:type="gramEnd"/>
      <w:r>
        <w:rPr>
          <w:snapToGrid w:val="0"/>
          <w:kern w:val="2"/>
        </w:rPr>
        <w:t>中和工作并</w:t>
      </w:r>
      <w:proofErr w:type="gramStart"/>
      <w:r>
        <w:rPr>
          <w:snapToGrid w:val="0"/>
          <w:kern w:val="2"/>
        </w:rPr>
        <w:t>制定碳达峰</w:t>
      </w:r>
      <w:proofErr w:type="gramEnd"/>
      <w:r>
        <w:rPr>
          <w:snapToGrid w:val="0"/>
          <w:kern w:val="2"/>
        </w:rPr>
        <w:t>方案、制定贯彻《黄河流域生态保护和高质量发展规划》配套专项规划及实施方案、创建国家生态文明试验区、</w:t>
      </w:r>
      <w:r>
        <w:rPr>
          <w:rFonts w:hint="eastAsia"/>
          <w:snapToGrid w:val="0"/>
          <w:kern w:val="2"/>
        </w:rPr>
        <w:t>严格落实草原生态保护补助奖励政策</w:t>
      </w:r>
      <w:r>
        <w:rPr>
          <w:snapToGrid w:val="0"/>
          <w:kern w:val="2"/>
        </w:rPr>
        <w:t>、推进自然资源资产产权制度改革、制定深入打好污染防治攻坚战的实施方案、开展</w:t>
      </w:r>
      <w:r>
        <w:rPr>
          <w:snapToGrid w:val="0"/>
          <w:kern w:val="2"/>
        </w:rPr>
        <w:t>“</w:t>
      </w:r>
      <w:r>
        <w:rPr>
          <w:snapToGrid w:val="0"/>
          <w:kern w:val="2"/>
        </w:rPr>
        <w:t>三线一单</w:t>
      </w:r>
      <w:r>
        <w:rPr>
          <w:snapToGrid w:val="0"/>
          <w:kern w:val="2"/>
        </w:rPr>
        <w:t>”</w:t>
      </w:r>
      <w:r>
        <w:rPr>
          <w:snapToGrid w:val="0"/>
          <w:kern w:val="2"/>
        </w:rPr>
        <w:t>成果跟踪评估、推进农业水价综合改革、深入落实林长制工作等。</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）本地区已开展但未严格贯彻落实中央、自治区部署的生态文明体制改革和重点任务，每</w:t>
      </w:r>
      <w:r>
        <w:rPr>
          <w:snapToGrid w:val="0"/>
          <w:kern w:val="2"/>
        </w:rPr>
        <w:t>1</w:t>
      </w:r>
      <w:r>
        <w:rPr>
          <w:snapToGrid w:val="0"/>
          <w:kern w:val="2"/>
        </w:rPr>
        <w:t>项扣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）本地区贯彻落实中央领导同志和自治区领导同志关于生态文明建设、自然资源资产管理和生态环境保护以及</w:t>
      </w:r>
      <w:r>
        <w:rPr>
          <w:snapToGrid w:val="0"/>
          <w:kern w:val="2"/>
        </w:rPr>
        <w:lastRenderedPageBreak/>
        <w:t>推动绿色低碳发展等方面的重要指示批示精神不到位，造成严重后果或不良影响的，每</w:t>
      </w:r>
      <w:r>
        <w:rPr>
          <w:snapToGrid w:val="0"/>
          <w:kern w:val="2"/>
        </w:rPr>
        <w:t>1</w:t>
      </w:r>
      <w:r>
        <w:rPr>
          <w:snapToGrid w:val="0"/>
          <w:kern w:val="2"/>
        </w:rPr>
        <w:t>项扣</w:t>
      </w:r>
      <w:r>
        <w:rPr>
          <w:snapToGrid w:val="0"/>
          <w:kern w:val="2"/>
        </w:rPr>
        <w:t>2</w:t>
      </w:r>
      <w:r>
        <w:rPr>
          <w:snapToGrid w:val="0"/>
          <w:kern w:val="2"/>
        </w:rPr>
        <w:t>分。</w:t>
      </w:r>
    </w:p>
    <w:p w:rsidR="00A94D82" w:rsidRDefault="00A94D82" w:rsidP="00A94D82">
      <w:pPr>
        <w:adjustRightInd/>
        <w:snapToGrid/>
        <w:ind w:firstLine="640"/>
        <w:rPr>
          <w:snapToGrid w:val="0"/>
          <w:kern w:val="2"/>
        </w:rPr>
      </w:pPr>
      <w:r>
        <w:rPr>
          <w:snapToGrid w:val="0"/>
          <w:kern w:val="2"/>
        </w:rPr>
        <w:t>以上</w:t>
      </w:r>
      <w:r>
        <w:rPr>
          <w:rFonts w:hint="eastAsia"/>
          <w:snapToGrid w:val="0"/>
          <w:kern w:val="2"/>
        </w:rPr>
        <w:t>（</w:t>
      </w:r>
      <w:r>
        <w:rPr>
          <w:rFonts w:hint="eastAsia"/>
          <w:snapToGrid w:val="0"/>
          <w:kern w:val="2"/>
        </w:rPr>
        <w:t>1</w:t>
      </w:r>
      <w:r>
        <w:rPr>
          <w:rFonts w:hint="eastAsia"/>
          <w:snapToGrid w:val="0"/>
          <w:kern w:val="2"/>
        </w:rPr>
        <w:t>）（</w:t>
      </w:r>
      <w:r>
        <w:rPr>
          <w:rFonts w:hint="eastAsia"/>
          <w:snapToGrid w:val="0"/>
          <w:kern w:val="2"/>
        </w:rPr>
        <w:t>2</w:t>
      </w:r>
      <w:r>
        <w:rPr>
          <w:rFonts w:hint="eastAsia"/>
          <w:snapToGrid w:val="0"/>
          <w:kern w:val="2"/>
        </w:rPr>
        <w:t>）（</w:t>
      </w:r>
      <w:r>
        <w:rPr>
          <w:rFonts w:hint="eastAsia"/>
          <w:snapToGrid w:val="0"/>
          <w:kern w:val="2"/>
        </w:rPr>
        <w:t>3</w:t>
      </w:r>
      <w:r>
        <w:rPr>
          <w:rFonts w:hint="eastAsia"/>
          <w:snapToGrid w:val="0"/>
          <w:kern w:val="2"/>
        </w:rPr>
        <w:t>）</w:t>
      </w:r>
      <w:r>
        <w:rPr>
          <w:snapToGrid w:val="0"/>
          <w:kern w:val="2"/>
        </w:rPr>
        <w:t>项累计扣分不超过</w:t>
      </w:r>
      <w:r>
        <w:rPr>
          <w:snapToGrid w:val="0"/>
          <w:kern w:val="2"/>
        </w:rPr>
        <w:t>13</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4</w:t>
      </w:r>
      <w:r>
        <w:rPr>
          <w:snapToGrid w:val="0"/>
          <w:kern w:val="2"/>
        </w:rPr>
        <w:t>）本地区生态文明制度创新和管理创新，获得上级党委</w:t>
      </w:r>
      <w:r>
        <w:rPr>
          <w:rFonts w:hint="eastAsia"/>
          <w:snapToGrid w:val="0"/>
          <w:kern w:val="2"/>
        </w:rPr>
        <w:t>和</w:t>
      </w:r>
      <w:r>
        <w:rPr>
          <w:snapToGrid w:val="0"/>
          <w:kern w:val="2"/>
        </w:rPr>
        <w:t>政府及上级资源环境有关主管部门正式发文予以推广或宣传的，或在实践中取得明显成效的，每</w:t>
      </w:r>
      <w:r>
        <w:rPr>
          <w:snapToGrid w:val="0"/>
          <w:kern w:val="2"/>
        </w:rPr>
        <w:t>1</w:t>
      </w:r>
      <w:r>
        <w:rPr>
          <w:snapToGrid w:val="0"/>
          <w:kern w:val="2"/>
        </w:rPr>
        <w:t>项加</w:t>
      </w:r>
      <w:r>
        <w:rPr>
          <w:snapToGrid w:val="0"/>
          <w:kern w:val="2"/>
        </w:rPr>
        <w:t>1</w:t>
      </w:r>
      <w:r>
        <w:rPr>
          <w:snapToGrid w:val="0"/>
          <w:kern w:val="2"/>
        </w:rPr>
        <w:t>分。累计加分不超过</w:t>
      </w:r>
      <w:r>
        <w:rPr>
          <w:snapToGrid w:val="0"/>
          <w:kern w:val="2"/>
        </w:rPr>
        <w:t>5</w:t>
      </w:r>
      <w:r>
        <w:rPr>
          <w:snapToGrid w:val="0"/>
          <w:kern w:val="2"/>
        </w:rPr>
        <w:t>分。</w:t>
      </w:r>
    </w:p>
    <w:p w:rsidR="00A94D82" w:rsidRDefault="00A94D82" w:rsidP="00A94D82">
      <w:pPr>
        <w:adjustRightInd/>
        <w:snapToGrid/>
        <w:ind w:firstLine="640"/>
        <w:rPr>
          <w:snapToGrid w:val="0"/>
          <w:kern w:val="2"/>
        </w:rPr>
      </w:pPr>
      <w:r>
        <w:rPr>
          <w:snapToGrid w:val="0"/>
          <w:kern w:val="2"/>
        </w:rPr>
        <w:t>数据来源：中央领导同志和自治区领导同志重要指示批示、改革任务清单、目标责任书及审计查实问题。</w:t>
      </w:r>
    </w:p>
    <w:p w:rsidR="00A94D82" w:rsidRDefault="00A94D82" w:rsidP="00A94D82">
      <w:pPr>
        <w:adjustRightInd/>
        <w:snapToGrid/>
        <w:ind w:firstLine="640"/>
        <w:rPr>
          <w:snapToGrid w:val="0"/>
          <w:kern w:val="2"/>
        </w:rPr>
      </w:pPr>
      <w:r>
        <w:rPr>
          <w:snapToGrid w:val="0"/>
          <w:kern w:val="2"/>
        </w:rPr>
        <w:t>2</w:t>
      </w:r>
      <w:r>
        <w:rPr>
          <w:snapToGrid w:val="0"/>
          <w:kern w:val="2"/>
        </w:rPr>
        <w:t>．资源环境相关法律法规执行情况（</w:t>
      </w:r>
      <w:r>
        <w:rPr>
          <w:snapToGrid w:val="0"/>
          <w:kern w:val="2"/>
        </w:rPr>
        <w:t>5</w:t>
      </w:r>
      <w:r>
        <w:rPr>
          <w:snapToGrid w:val="0"/>
          <w:kern w:val="2"/>
        </w:rPr>
        <w:t>分）。</w:t>
      </w:r>
    </w:p>
    <w:p w:rsidR="00A94D82" w:rsidRDefault="00A94D82" w:rsidP="00A94D82">
      <w:pPr>
        <w:adjustRightInd/>
        <w:snapToGrid/>
        <w:ind w:firstLine="640"/>
        <w:rPr>
          <w:snapToGrid w:val="0"/>
          <w:kern w:val="2"/>
        </w:rPr>
      </w:pPr>
      <w:r>
        <w:rPr>
          <w:snapToGrid w:val="0"/>
          <w:kern w:val="2"/>
        </w:rPr>
        <w:t>指标解释：指地方党委和政府推动自然资源资产管理和生态环境保护相关法律法规执行、履行监督责任情况。</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本地区出现违反自然资源资产管理和生态环境保护法律法规且造成严重不良影响等问题，如水、草原、森林、土地、矿产资源开发利用，森林、草原、河湖、湿地和野生动植物保护，国家级畜禽遗传资源保护，外来物种入侵防控，环境影响评价和环境监测，排污、取水及固体废物处理等方面，由上级党委和政府（含授权有关部门）约谈通报的，每</w:t>
      </w:r>
      <w:r>
        <w:rPr>
          <w:snapToGrid w:val="0"/>
          <w:kern w:val="2"/>
        </w:rPr>
        <w:t>1</w:t>
      </w:r>
      <w:r>
        <w:rPr>
          <w:snapToGrid w:val="0"/>
          <w:kern w:val="2"/>
        </w:rPr>
        <w:t>宗扣</w:t>
      </w:r>
      <w:r>
        <w:rPr>
          <w:snapToGrid w:val="0"/>
          <w:kern w:val="2"/>
        </w:rPr>
        <w:t>0.5</w:t>
      </w:r>
      <w:r>
        <w:rPr>
          <w:snapToGrid w:val="0"/>
          <w:kern w:val="2"/>
        </w:rPr>
        <w:t>分；由国家领导同志批示严肃查处或批评问责的，每</w:t>
      </w:r>
      <w:r>
        <w:rPr>
          <w:snapToGrid w:val="0"/>
          <w:kern w:val="2"/>
        </w:rPr>
        <w:t>1</w:t>
      </w:r>
      <w:r>
        <w:rPr>
          <w:snapToGrid w:val="0"/>
          <w:kern w:val="2"/>
        </w:rPr>
        <w:t>宗扣</w:t>
      </w:r>
      <w:r>
        <w:rPr>
          <w:snapToGrid w:val="0"/>
          <w:kern w:val="2"/>
        </w:rPr>
        <w:t>1</w:t>
      </w:r>
      <w:r>
        <w:rPr>
          <w:snapToGrid w:val="0"/>
          <w:kern w:val="2"/>
        </w:rPr>
        <w:t>分；由自治区领导同志批示严肃查处或批评问责的，每</w:t>
      </w:r>
      <w:r>
        <w:rPr>
          <w:snapToGrid w:val="0"/>
          <w:kern w:val="2"/>
        </w:rPr>
        <w:t>1</w:t>
      </w:r>
      <w:r>
        <w:rPr>
          <w:snapToGrid w:val="0"/>
          <w:kern w:val="2"/>
        </w:rPr>
        <w:t>宗扣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）本地区某一领域违法违规问题数量较多、涉及面较广，经审计查实或由上级部门立案查处、挂牌督办、警示约谈的，每</w:t>
      </w:r>
      <w:r>
        <w:rPr>
          <w:snapToGrid w:val="0"/>
          <w:kern w:val="2"/>
        </w:rPr>
        <w:t>1</w:t>
      </w:r>
      <w:r>
        <w:rPr>
          <w:snapToGrid w:val="0"/>
          <w:kern w:val="2"/>
        </w:rPr>
        <w:t>类问题扣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lastRenderedPageBreak/>
        <w:t>以上</w:t>
      </w:r>
      <w:r>
        <w:rPr>
          <w:rFonts w:hint="eastAsia"/>
          <w:snapToGrid w:val="0"/>
          <w:kern w:val="2"/>
        </w:rPr>
        <w:t>（</w:t>
      </w:r>
      <w:r>
        <w:rPr>
          <w:rFonts w:hint="eastAsia"/>
          <w:snapToGrid w:val="0"/>
          <w:kern w:val="2"/>
        </w:rPr>
        <w:t>1</w:t>
      </w:r>
      <w:r>
        <w:rPr>
          <w:rFonts w:hint="eastAsia"/>
          <w:snapToGrid w:val="0"/>
          <w:kern w:val="2"/>
        </w:rPr>
        <w:t>）（</w:t>
      </w:r>
      <w:r>
        <w:rPr>
          <w:rFonts w:hint="eastAsia"/>
          <w:snapToGrid w:val="0"/>
          <w:kern w:val="2"/>
        </w:rPr>
        <w:t>2</w:t>
      </w:r>
      <w:r>
        <w:rPr>
          <w:rFonts w:hint="eastAsia"/>
          <w:snapToGrid w:val="0"/>
          <w:kern w:val="2"/>
        </w:rPr>
        <w:t>）</w:t>
      </w:r>
      <w:r>
        <w:rPr>
          <w:snapToGrid w:val="0"/>
          <w:kern w:val="2"/>
        </w:rPr>
        <w:t>项累计扣分不超过</w:t>
      </w:r>
      <w:r>
        <w:rPr>
          <w:snapToGrid w:val="0"/>
          <w:kern w:val="2"/>
        </w:rPr>
        <w:t>5</w:t>
      </w:r>
      <w:r>
        <w:rPr>
          <w:snapToGrid w:val="0"/>
          <w:kern w:val="2"/>
        </w:rPr>
        <w:t>分。</w:t>
      </w:r>
    </w:p>
    <w:p w:rsidR="00A94D82" w:rsidRDefault="00A94D82" w:rsidP="00A94D82">
      <w:pPr>
        <w:adjustRightInd/>
        <w:snapToGrid/>
        <w:ind w:firstLine="640"/>
        <w:rPr>
          <w:snapToGrid w:val="0"/>
          <w:kern w:val="2"/>
        </w:rPr>
      </w:pPr>
      <w:r>
        <w:rPr>
          <w:snapToGrid w:val="0"/>
          <w:kern w:val="2"/>
        </w:rPr>
        <w:t>数据来源：上级主管部门执法监督数据、审计查实问题。</w:t>
      </w:r>
    </w:p>
    <w:p w:rsidR="00A94D82" w:rsidRDefault="00A94D82" w:rsidP="00A94D82">
      <w:pPr>
        <w:adjustRightInd/>
        <w:snapToGrid/>
        <w:ind w:firstLine="640"/>
        <w:rPr>
          <w:snapToGrid w:val="0"/>
          <w:kern w:val="2"/>
        </w:rPr>
      </w:pPr>
      <w:r>
        <w:rPr>
          <w:snapToGrid w:val="0"/>
          <w:kern w:val="2"/>
        </w:rPr>
        <w:t>3</w:t>
      </w:r>
      <w:r>
        <w:rPr>
          <w:snapToGrid w:val="0"/>
          <w:kern w:val="2"/>
        </w:rPr>
        <w:t>．相关决策、规划及项目审批情况（</w:t>
      </w:r>
      <w:r>
        <w:rPr>
          <w:snapToGrid w:val="0"/>
          <w:kern w:val="2"/>
        </w:rPr>
        <w:t>7</w:t>
      </w:r>
      <w:r>
        <w:rPr>
          <w:snapToGrid w:val="0"/>
          <w:kern w:val="2"/>
        </w:rPr>
        <w:t>分）。</w:t>
      </w:r>
    </w:p>
    <w:p w:rsidR="00A94D82" w:rsidRDefault="00A94D82" w:rsidP="00A94D82">
      <w:pPr>
        <w:adjustRightInd/>
        <w:snapToGrid/>
        <w:ind w:firstLine="640"/>
        <w:rPr>
          <w:snapToGrid w:val="0"/>
          <w:kern w:val="2"/>
        </w:rPr>
      </w:pPr>
      <w:r>
        <w:rPr>
          <w:snapToGrid w:val="0"/>
          <w:kern w:val="2"/>
        </w:rPr>
        <w:t>指标解释：指地方党委和政府以及被审计领导干部本人，在经济社会发展重大决策，制定、批准、审批和组织实施自然资源开发利用、生态环境保护相关规划，相关重大经济活动或者建设项目审批等过程中，遵守自然资源资产管理和生态环境保护方针政策与法律法规情况。</w:t>
      </w:r>
    </w:p>
    <w:p w:rsidR="00A94D82" w:rsidRDefault="00A94D82" w:rsidP="00A94D82">
      <w:pPr>
        <w:adjustRightInd/>
        <w:snapToGrid/>
        <w:ind w:firstLine="640"/>
        <w:rPr>
          <w:snapToGrid w:val="0"/>
          <w:kern w:val="2"/>
        </w:rPr>
      </w:pPr>
      <w:r>
        <w:rPr>
          <w:snapToGrid w:val="0"/>
          <w:kern w:val="2"/>
        </w:rPr>
        <w:t>评分方法：本级党委</w:t>
      </w:r>
      <w:r>
        <w:rPr>
          <w:rFonts w:hint="eastAsia"/>
          <w:snapToGrid w:val="0"/>
          <w:kern w:val="2"/>
        </w:rPr>
        <w:t>和</w:t>
      </w:r>
      <w:r>
        <w:rPr>
          <w:snapToGrid w:val="0"/>
          <w:kern w:val="2"/>
        </w:rPr>
        <w:t>政府及有关部门出台的规范性文件，制定的国土空间规划、林业和草原保护发展规划、水资源配置利用规划、生态环境保护规划、产业规划、矿业规划等，以及土地、矿产、水、草原、森林等各类自然资源资产配置和建设项目审批等，与资源环境相关法律法规、主体功能定位、生态保护红线或上级政策规划等确定的禁止性、限制性要求相违背的</w:t>
      </w:r>
      <w:r>
        <w:rPr>
          <w:rFonts w:hint="eastAsia"/>
          <w:snapToGrid w:val="0"/>
          <w:kern w:val="2"/>
        </w:rPr>
        <w:t>，</w:t>
      </w:r>
      <w:r>
        <w:rPr>
          <w:snapToGrid w:val="0"/>
          <w:kern w:val="2"/>
        </w:rPr>
        <w:t>存在违法违规制定、审批、调整、实施规划，违规配置自然资源资产等问题，每</w:t>
      </w:r>
      <w:r>
        <w:rPr>
          <w:snapToGrid w:val="0"/>
          <w:kern w:val="2"/>
        </w:rPr>
        <w:t>1</w:t>
      </w:r>
      <w:r>
        <w:rPr>
          <w:snapToGrid w:val="0"/>
          <w:kern w:val="2"/>
        </w:rPr>
        <w:t>项扣</w:t>
      </w:r>
      <w:r>
        <w:rPr>
          <w:snapToGrid w:val="0"/>
          <w:kern w:val="2"/>
        </w:rPr>
        <w:t>2</w:t>
      </w:r>
      <w:r>
        <w:rPr>
          <w:snapToGrid w:val="0"/>
          <w:kern w:val="2"/>
        </w:rPr>
        <w:t>分。经领导干部本人审批、同意或知情未制止的，每</w:t>
      </w:r>
      <w:r>
        <w:rPr>
          <w:snapToGrid w:val="0"/>
          <w:kern w:val="2"/>
        </w:rPr>
        <w:t>1</w:t>
      </w:r>
      <w:r>
        <w:rPr>
          <w:snapToGrid w:val="0"/>
          <w:kern w:val="2"/>
        </w:rPr>
        <w:t>项另加扣</w:t>
      </w:r>
      <w:r>
        <w:rPr>
          <w:snapToGrid w:val="0"/>
          <w:kern w:val="2"/>
        </w:rPr>
        <w:t>1</w:t>
      </w:r>
      <w:r>
        <w:rPr>
          <w:snapToGrid w:val="0"/>
          <w:kern w:val="2"/>
        </w:rPr>
        <w:t>分。未按要求制定相关专项规划，每</w:t>
      </w:r>
      <w:r>
        <w:rPr>
          <w:snapToGrid w:val="0"/>
          <w:kern w:val="2"/>
        </w:rPr>
        <w:t>1</w:t>
      </w:r>
      <w:r>
        <w:rPr>
          <w:snapToGrid w:val="0"/>
          <w:kern w:val="2"/>
        </w:rPr>
        <w:t>项扣</w:t>
      </w:r>
      <w:r>
        <w:rPr>
          <w:snapToGrid w:val="0"/>
          <w:kern w:val="2"/>
        </w:rPr>
        <w:t>2</w:t>
      </w:r>
      <w:r>
        <w:rPr>
          <w:snapToGrid w:val="0"/>
          <w:kern w:val="2"/>
        </w:rPr>
        <w:t>分。累计扣分不超过</w:t>
      </w:r>
      <w:r>
        <w:rPr>
          <w:snapToGrid w:val="0"/>
          <w:kern w:val="2"/>
        </w:rPr>
        <w:t>7</w:t>
      </w:r>
      <w:r>
        <w:rPr>
          <w:snapToGrid w:val="0"/>
          <w:kern w:val="2"/>
        </w:rPr>
        <w:t>分。</w:t>
      </w:r>
    </w:p>
    <w:p w:rsidR="00A94D82" w:rsidRDefault="00A94D82" w:rsidP="00A94D82">
      <w:pPr>
        <w:adjustRightInd/>
        <w:snapToGrid/>
        <w:ind w:firstLine="640"/>
        <w:rPr>
          <w:snapToGrid w:val="0"/>
          <w:kern w:val="2"/>
        </w:rPr>
      </w:pPr>
      <w:r>
        <w:rPr>
          <w:snapToGrid w:val="0"/>
          <w:kern w:val="2"/>
        </w:rPr>
        <w:t>数据来源：发展改革、自然资源、住房城乡建设、生态环境、水利、林草等部门及审计查实问题。</w:t>
      </w:r>
    </w:p>
    <w:p w:rsidR="00A94D82" w:rsidRDefault="00A94D82" w:rsidP="00A94D82">
      <w:pPr>
        <w:adjustRightInd/>
        <w:snapToGrid/>
        <w:ind w:firstLine="640"/>
        <w:rPr>
          <w:rFonts w:ascii="楷体_GB2312" w:eastAsia="楷体_GB2312" w:hAnsi="楷体_GB2312" w:cs="楷体_GB2312" w:hint="eastAsia"/>
          <w:snapToGrid w:val="0"/>
          <w:kern w:val="2"/>
        </w:rPr>
      </w:pPr>
      <w:r>
        <w:rPr>
          <w:rFonts w:ascii="楷体_GB2312" w:eastAsia="楷体_GB2312" w:hAnsi="楷体_GB2312" w:cs="楷体_GB2312" w:hint="eastAsia"/>
          <w:snapToGrid w:val="0"/>
          <w:kern w:val="2"/>
        </w:rPr>
        <w:t>（二）资源环境约束性指标及有关监督考评情况(29分)。</w:t>
      </w:r>
    </w:p>
    <w:p w:rsidR="00A94D82" w:rsidRDefault="00A94D82" w:rsidP="00A94D82">
      <w:pPr>
        <w:adjustRightInd/>
        <w:snapToGrid/>
        <w:ind w:firstLine="640"/>
        <w:rPr>
          <w:snapToGrid w:val="0"/>
          <w:kern w:val="2"/>
        </w:rPr>
      </w:pPr>
      <w:r>
        <w:rPr>
          <w:snapToGrid w:val="0"/>
          <w:kern w:val="2"/>
        </w:rPr>
        <w:t>4</w:t>
      </w:r>
      <w:r>
        <w:rPr>
          <w:snapToGrid w:val="0"/>
          <w:kern w:val="2"/>
        </w:rPr>
        <w:t>．五年规划纲要和国土空间规划纲要设定的资源环境约束性指标完成情况（</w:t>
      </w:r>
      <w:r>
        <w:rPr>
          <w:snapToGrid w:val="0"/>
          <w:kern w:val="2"/>
        </w:rPr>
        <w:t>15</w:t>
      </w:r>
      <w:r>
        <w:rPr>
          <w:snapToGrid w:val="0"/>
          <w:kern w:val="2"/>
        </w:rPr>
        <w:t>分）。</w:t>
      </w:r>
    </w:p>
    <w:p w:rsidR="00A94D82" w:rsidRDefault="00A94D82" w:rsidP="00A94D82">
      <w:pPr>
        <w:adjustRightInd/>
        <w:snapToGrid/>
        <w:ind w:firstLine="640"/>
        <w:rPr>
          <w:snapToGrid w:val="0"/>
          <w:kern w:val="2"/>
        </w:rPr>
      </w:pPr>
      <w:r>
        <w:rPr>
          <w:snapToGrid w:val="0"/>
          <w:kern w:val="2"/>
        </w:rPr>
        <w:lastRenderedPageBreak/>
        <w:t>指标解释：指内蒙古自治区国民经济和社会发展第十四个五年规划和</w:t>
      </w:r>
      <w:r>
        <w:rPr>
          <w:snapToGrid w:val="0"/>
          <w:kern w:val="2"/>
        </w:rPr>
        <w:t>2035</w:t>
      </w:r>
      <w:r>
        <w:rPr>
          <w:snapToGrid w:val="0"/>
          <w:kern w:val="2"/>
        </w:rPr>
        <w:t>年远景目标纲要、内蒙古自治区国土空间规划（</w:t>
      </w:r>
      <w:r>
        <w:rPr>
          <w:snapToGrid w:val="0"/>
          <w:kern w:val="2"/>
        </w:rPr>
        <w:t>2021</w:t>
      </w:r>
      <w:r>
        <w:rPr>
          <w:snapToGrid w:val="0"/>
          <w:kern w:val="2"/>
        </w:rPr>
        <w:t>－</w:t>
      </w:r>
      <w:r>
        <w:rPr>
          <w:snapToGrid w:val="0"/>
          <w:kern w:val="2"/>
        </w:rPr>
        <w:t>2035</w:t>
      </w:r>
      <w:r>
        <w:rPr>
          <w:snapToGrid w:val="0"/>
          <w:kern w:val="2"/>
        </w:rPr>
        <w:t>年）设定的资源环境约束性指标完成情况。</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）上述资源环境约束性指标终期考核任务未完成的</w:t>
      </w:r>
      <w:r>
        <w:rPr>
          <w:rFonts w:hint="eastAsia"/>
          <w:snapToGrid w:val="0"/>
          <w:kern w:val="2"/>
        </w:rPr>
        <w:t>，</w:t>
      </w:r>
      <w:r>
        <w:rPr>
          <w:snapToGrid w:val="0"/>
          <w:kern w:val="2"/>
        </w:rPr>
        <w:t>每</w:t>
      </w:r>
      <w:r>
        <w:rPr>
          <w:snapToGrid w:val="0"/>
          <w:kern w:val="2"/>
        </w:rPr>
        <w:t>1</w:t>
      </w:r>
      <w:r>
        <w:rPr>
          <w:snapToGrid w:val="0"/>
          <w:kern w:val="2"/>
        </w:rPr>
        <w:t>项扣</w:t>
      </w:r>
      <w:r>
        <w:rPr>
          <w:snapToGrid w:val="0"/>
          <w:kern w:val="2"/>
        </w:rPr>
        <w:t>3</w:t>
      </w:r>
      <w:r>
        <w:rPr>
          <w:snapToGrid w:val="0"/>
          <w:kern w:val="2"/>
        </w:rPr>
        <w:t>分；已分解年度考核任务的约束性指标，年度任务未完成但较任职期初未变差的每</w:t>
      </w:r>
      <w:r>
        <w:rPr>
          <w:snapToGrid w:val="0"/>
          <w:kern w:val="2"/>
        </w:rPr>
        <w:t>1</w:t>
      </w:r>
      <w:r>
        <w:rPr>
          <w:snapToGrid w:val="0"/>
          <w:kern w:val="2"/>
        </w:rPr>
        <w:t>次扣</w:t>
      </w:r>
      <w:r>
        <w:rPr>
          <w:snapToGrid w:val="0"/>
          <w:kern w:val="2"/>
        </w:rPr>
        <w:t>0.5</w:t>
      </w:r>
      <w:r>
        <w:rPr>
          <w:snapToGrid w:val="0"/>
          <w:kern w:val="2"/>
        </w:rPr>
        <w:t>分，年度任务</w:t>
      </w:r>
      <w:proofErr w:type="gramStart"/>
      <w:r>
        <w:rPr>
          <w:snapToGrid w:val="0"/>
          <w:kern w:val="2"/>
        </w:rPr>
        <w:t>未完成且较</w:t>
      </w:r>
      <w:proofErr w:type="gramEnd"/>
      <w:r>
        <w:rPr>
          <w:snapToGrid w:val="0"/>
          <w:kern w:val="2"/>
        </w:rPr>
        <w:t>任职期初变差的每</w:t>
      </w:r>
      <w:r>
        <w:rPr>
          <w:snapToGrid w:val="0"/>
          <w:kern w:val="2"/>
        </w:rPr>
        <w:t>1</w:t>
      </w:r>
      <w:r>
        <w:rPr>
          <w:snapToGrid w:val="0"/>
          <w:kern w:val="2"/>
        </w:rPr>
        <w:t>次扣</w:t>
      </w:r>
      <w:r>
        <w:rPr>
          <w:snapToGrid w:val="0"/>
          <w:kern w:val="2"/>
        </w:rPr>
        <w:t>1</w:t>
      </w:r>
      <w:r>
        <w:rPr>
          <w:snapToGrid w:val="0"/>
          <w:kern w:val="2"/>
        </w:rPr>
        <w:t>分；未分解年度考核任务的约束性指标较任职期初连续两年以上出现变差的，每</w:t>
      </w:r>
      <w:r>
        <w:rPr>
          <w:snapToGrid w:val="0"/>
          <w:kern w:val="2"/>
        </w:rPr>
        <w:t>1</w:t>
      </w:r>
      <w:r>
        <w:rPr>
          <w:snapToGrid w:val="0"/>
          <w:kern w:val="2"/>
        </w:rPr>
        <w:t>项扣</w:t>
      </w:r>
      <w:r>
        <w:rPr>
          <w:snapToGrid w:val="0"/>
          <w:kern w:val="2"/>
        </w:rPr>
        <w:t>1</w:t>
      </w:r>
      <w:r>
        <w:rPr>
          <w:snapToGrid w:val="0"/>
          <w:kern w:val="2"/>
        </w:rPr>
        <w:t>分。约束性指标终期考核任务</w:t>
      </w:r>
      <w:proofErr w:type="gramStart"/>
      <w:r>
        <w:rPr>
          <w:snapToGrid w:val="0"/>
          <w:kern w:val="2"/>
        </w:rPr>
        <w:t>未完成且终期</w:t>
      </w:r>
      <w:proofErr w:type="gramEnd"/>
      <w:r>
        <w:rPr>
          <w:snapToGrid w:val="0"/>
          <w:kern w:val="2"/>
        </w:rPr>
        <w:t>考核当年年度任务未完成的，不重复扣分；若任职时间超过半年，相关指标按一年计算。</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）约束性考核结果（指标）存在数据造假问题，经审计查实的，每</w:t>
      </w:r>
      <w:r>
        <w:rPr>
          <w:snapToGrid w:val="0"/>
          <w:kern w:val="2"/>
        </w:rPr>
        <w:t>1</w:t>
      </w:r>
      <w:r>
        <w:rPr>
          <w:snapToGrid w:val="0"/>
          <w:kern w:val="2"/>
        </w:rPr>
        <w:t>起扣</w:t>
      </w:r>
      <w:r>
        <w:rPr>
          <w:snapToGrid w:val="0"/>
          <w:kern w:val="2"/>
        </w:rPr>
        <w:t>3</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）约束性指标在达到既定考核目标的基础上，国家、自治区考核结果改善幅度超过目标任务量</w:t>
      </w:r>
      <w:r>
        <w:rPr>
          <w:snapToGrid w:val="0"/>
          <w:kern w:val="2"/>
        </w:rPr>
        <w:t>30</w:t>
      </w:r>
      <w:r>
        <w:rPr>
          <w:snapToGrid w:val="0"/>
          <w:kern w:val="2"/>
        </w:rPr>
        <w:t>％的，每</w:t>
      </w:r>
      <w:r>
        <w:rPr>
          <w:snapToGrid w:val="0"/>
          <w:kern w:val="2"/>
        </w:rPr>
        <w:t>1</w:t>
      </w:r>
      <w:r>
        <w:rPr>
          <w:snapToGrid w:val="0"/>
          <w:kern w:val="2"/>
        </w:rPr>
        <w:t>个加</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数据来源：上级主管部门考核结果、审计查实问题。</w:t>
      </w:r>
    </w:p>
    <w:p w:rsidR="00A94D82" w:rsidRDefault="00A94D82" w:rsidP="00A94D82">
      <w:pPr>
        <w:adjustRightInd/>
        <w:snapToGrid/>
        <w:ind w:firstLine="640"/>
        <w:rPr>
          <w:snapToGrid w:val="0"/>
          <w:kern w:val="2"/>
        </w:rPr>
      </w:pPr>
      <w:r>
        <w:rPr>
          <w:snapToGrid w:val="0"/>
          <w:kern w:val="2"/>
        </w:rPr>
        <w:t>5</w:t>
      </w:r>
      <w:r>
        <w:rPr>
          <w:snapToGrid w:val="0"/>
          <w:kern w:val="2"/>
        </w:rPr>
        <w:t>．专项规划设定的资源环境约束性指标完成情况（</w:t>
      </w:r>
      <w:r>
        <w:rPr>
          <w:snapToGrid w:val="0"/>
          <w:kern w:val="2"/>
        </w:rPr>
        <w:t>5</w:t>
      </w:r>
      <w:r>
        <w:rPr>
          <w:snapToGrid w:val="0"/>
          <w:kern w:val="2"/>
        </w:rPr>
        <w:t>分）。</w:t>
      </w:r>
    </w:p>
    <w:p w:rsidR="00A94D82" w:rsidRDefault="00A94D82" w:rsidP="00A94D82">
      <w:pPr>
        <w:adjustRightInd/>
        <w:snapToGrid/>
        <w:ind w:firstLine="640"/>
        <w:rPr>
          <w:snapToGrid w:val="0"/>
          <w:kern w:val="2"/>
        </w:rPr>
      </w:pPr>
      <w:r>
        <w:rPr>
          <w:snapToGrid w:val="0"/>
          <w:kern w:val="2"/>
        </w:rPr>
        <w:t>指标解释：指内蒙古自治区水安全保障规划、内蒙古自治区林业草原保护发展规划、内蒙古自治区生态环境保护规划、内蒙古自治区推进农牧业农村牧区现代化发展规划、内蒙古自治区黄河流域生态保护和高质量发展规划等专项规</w:t>
      </w:r>
      <w:r>
        <w:rPr>
          <w:snapToGrid w:val="0"/>
          <w:kern w:val="2"/>
        </w:rPr>
        <w:lastRenderedPageBreak/>
        <w:t>划和区域规划设定的资源环境约束性指标完成情况。由审计组根据被审计领导干部所在地区主体功能定位和自然资源禀赋据实选择。</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）上述资源环境约束性指标终期考核任务未完成的</w:t>
      </w:r>
      <w:r>
        <w:rPr>
          <w:rFonts w:hint="eastAsia"/>
          <w:snapToGrid w:val="0"/>
          <w:kern w:val="2"/>
        </w:rPr>
        <w:t>，</w:t>
      </w:r>
      <w:r>
        <w:rPr>
          <w:snapToGrid w:val="0"/>
          <w:kern w:val="2"/>
        </w:rPr>
        <w:t>每</w:t>
      </w:r>
      <w:r>
        <w:rPr>
          <w:snapToGrid w:val="0"/>
          <w:kern w:val="2"/>
        </w:rPr>
        <w:t>1</w:t>
      </w:r>
      <w:r>
        <w:rPr>
          <w:snapToGrid w:val="0"/>
          <w:kern w:val="2"/>
        </w:rPr>
        <w:t>项扣</w:t>
      </w:r>
      <w:r>
        <w:rPr>
          <w:snapToGrid w:val="0"/>
          <w:kern w:val="2"/>
        </w:rPr>
        <w:t>2</w:t>
      </w:r>
      <w:r>
        <w:rPr>
          <w:snapToGrid w:val="0"/>
          <w:kern w:val="2"/>
        </w:rPr>
        <w:t>分；已分解年度考核任务的约束性指标，年度任务未完成但较任职期初未变差的每</w:t>
      </w:r>
      <w:r>
        <w:rPr>
          <w:snapToGrid w:val="0"/>
          <w:kern w:val="2"/>
        </w:rPr>
        <w:t>1</w:t>
      </w:r>
      <w:r>
        <w:rPr>
          <w:snapToGrid w:val="0"/>
          <w:kern w:val="2"/>
        </w:rPr>
        <w:t>次扣</w:t>
      </w:r>
      <w:r>
        <w:rPr>
          <w:snapToGrid w:val="0"/>
          <w:kern w:val="2"/>
        </w:rPr>
        <w:t>0.5</w:t>
      </w:r>
      <w:r>
        <w:rPr>
          <w:snapToGrid w:val="0"/>
          <w:kern w:val="2"/>
        </w:rPr>
        <w:t>分，年度任务</w:t>
      </w:r>
      <w:proofErr w:type="gramStart"/>
      <w:r>
        <w:rPr>
          <w:snapToGrid w:val="0"/>
          <w:kern w:val="2"/>
        </w:rPr>
        <w:t>未完成且较</w:t>
      </w:r>
      <w:proofErr w:type="gramEnd"/>
      <w:r>
        <w:rPr>
          <w:snapToGrid w:val="0"/>
          <w:kern w:val="2"/>
        </w:rPr>
        <w:t>任职期初变差的每</w:t>
      </w:r>
      <w:r>
        <w:rPr>
          <w:snapToGrid w:val="0"/>
          <w:kern w:val="2"/>
        </w:rPr>
        <w:t>1</w:t>
      </w:r>
      <w:r>
        <w:rPr>
          <w:snapToGrid w:val="0"/>
          <w:kern w:val="2"/>
        </w:rPr>
        <w:t>次扣</w:t>
      </w:r>
      <w:r>
        <w:rPr>
          <w:snapToGrid w:val="0"/>
          <w:kern w:val="2"/>
        </w:rPr>
        <w:t>1</w:t>
      </w:r>
      <w:r>
        <w:rPr>
          <w:snapToGrid w:val="0"/>
          <w:kern w:val="2"/>
        </w:rPr>
        <w:t>分；未分解年度考核任务的约束性指标较任职期初连续两年以上出现变差的，每</w:t>
      </w:r>
      <w:r>
        <w:rPr>
          <w:snapToGrid w:val="0"/>
          <w:kern w:val="2"/>
        </w:rPr>
        <w:t>1</w:t>
      </w:r>
      <w:r>
        <w:rPr>
          <w:snapToGrid w:val="0"/>
          <w:kern w:val="2"/>
        </w:rPr>
        <w:t>项扣</w:t>
      </w:r>
      <w:r>
        <w:rPr>
          <w:snapToGrid w:val="0"/>
          <w:kern w:val="2"/>
        </w:rPr>
        <w:t>1</w:t>
      </w:r>
      <w:r>
        <w:rPr>
          <w:snapToGrid w:val="0"/>
          <w:kern w:val="2"/>
        </w:rPr>
        <w:t>分。约束性指标终期考核任务</w:t>
      </w:r>
      <w:proofErr w:type="gramStart"/>
      <w:r>
        <w:rPr>
          <w:snapToGrid w:val="0"/>
          <w:kern w:val="2"/>
        </w:rPr>
        <w:t>未完成且终期</w:t>
      </w:r>
      <w:proofErr w:type="gramEnd"/>
      <w:r>
        <w:rPr>
          <w:snapToGrid w:val="0"/>
          <w:kern w:val="2"/>
        </w:rPr>
        <w:t>考核当年年度任务未完成的，不重复扣分；若任职时间超过半年，相关指标按一年计算。</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）约束性考核结果（指标）存在数据造假问题，经审计查实的，每</w:t>
      </w:r>
      <w:r>
        <w:rPr>
          <w:snapToGrid w:val="0"/>
          <w:kern w:val="2"/>
        </w:rPr>
        <w:t>1</w:t>
      </w:r>
      <w:r>
        <w:rPr>
          <w:snapToGrid w:val="0"/>
          <w:kern w:val="2"/>
        </w:rPr>
        <w:t>起扣</w:t>
      </w:r>
      <w:r>
        <w:rPr>
          <w:snapToGrid w:val="0"/>
          <w:kern w:val="2"/>
        </w:rPr>
        <w:t>2</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）约束性指标在达到既定考核目标的基础上，国家、自治区考核结果改善幅度超过目标任务量</w:t>
      </w:r>
      <w:r>
        <w:rPr>
          <w:snapToGrid w:val="0"/>
          <w:kern w:val="2"/>
        </w:rPr>
        <w:t>30</w:t>
      </w:r>
      <w:r>
        <w:rPr>
          <w:snapToGrid w:val="0"/>
          <w:kern w:val="2"/>
        </w:rPr>
        <w:t>％的，每</w:t>
      </w:r>
      <w:r>
        <w:rPr>
          <w:snapToGrid w:val="0"/>
          <w:kern w:val="2"/>
        </w:rPr>
        <w:t>1</w:t>
      </w:r>
      <w:r>
        <w:rPr>
          <w:snapToGrid w:val="0"/>
          <w:kern w:val="2"/>
        </w:rPr>
        <w:t>个加</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数据来源：上级主管部门考核结果、审计查实问题。</w:t>
      </w:r>
    </w:p>
    <w:p w:rsidR="00A94D82" w:rsidRDefault="00A94D82" w:rsidP="00A94D82">
      <w:pPr>
        <w:adjustRightInd/>
        <w:snapToGrid/>
        <w:ind w:firstLine="640"/>
        <w:rPr>
          <w:snapToGrid w:val="0"/>
          <w:kern w:val="2"/>
        </w:rPr>
      </w:pPr>
      <w:r>
        <w:rPr>
          <w:snapToGrid w:val="0"/>
          <w:kern w:val="2"/>
        </w:rPr>
        <w:t>6</w:t>
      </w:r>
      <w:r>
        <w:rPr>
          <w:snapToGrid w:val="0"/>
          <w:kern w:val="2"/>
        </w:rPr>
        <w:t>．上级主管部门对本地区自然资源资产管理和生态环境保护情况的考核评价结果（</w:t>
      </w:r>
      <w:r>
        <w:rPr>
          <w:snapToGrid w:val="0"/>
          <w:kern w:val="2"/>
        </w:rPr>
        <w:t>4</w:t>
      </w:r>
      <w:r>
        <w:rPr>
          <w:snapToGrid w:val="0"/>
          <w:kern w:val="2"/>
        </w:rPr>
        <w:t>分）。</w:t>
      </w:r>
    </w:p>
    <w:p w:rsidR="00A94D82" w:rsidRDefault="00A94D82" w:rsidP="00A94D82">
      <w:pPr>
        <w:adjustRightInd/>
        <w:snapToGrid/>
        <w:ind w:firstLine="640"/>
        <w:rPr>
          <w:snapToGrid w:val="0"/>
          <w:kern w:val="2"/>
        </w:rPr>
      </w:pPr>
      <w:r>
        <w:rPr>
          <w:snapToGrid w:val="0"/>
          <w:kern w:val="2"/>
        </w:rPr>
        <w:t>指标解释：指发展改革、自然资源、生态环境、水利、农牧、住房城乡建设、林草、统计等上级主管部门，对被审计地区耕地保护、污染防治、</w:t>
      </w:r>
      <w:proofErr w:type="gramStart"/>
      <w:r>
        <w:rPr>
          <w:snapToGrid w:val="0"/>
          <w:kern w:val="2"/>
        </w:rPr>
        <w:t>碳达峰碳</w:t>
      </w:r>
      <w:proofErr w:type="gramEnd"/>
      <w:r>
        <w:rPr>
          <w:snapToGrid w:val="0"/>
          <w:kern w:val="2"/>
        </w:rPr>
        <w:t>中和、生态产品保值增值、自然资源资产管理等相关工作成效进行评价的打分结</w:t>
      </w:r>
      <w:r>
        <w:rPr>
          <w:snapToGrid w:val="0"/>
          <w:kern w:val="2"/>
        </w:rPr>
        <w:lastRenderedPageBreak/>
        <w:t>果。</w:t>
      </w:r>
    </w:p>
    <w:p w:rsidR="00A94D82" w:rsidRDefault="00A94D82" w:rsidP="00A94D82">
      <w:pPr>
        <w:adjustRightInd/>
        <w:snapToGrid/>
        <w:ind w:firstLine="640"/>
        <w:rPr>
          <w:snapToGrid w:val="0"/>
          <w:kern w:val="2"/>
        </w:rPr>
      </w:pPr>
      <w:r>
        <w:rPr>
          <w:snapToGrid w:val="0"/>
          <w:kern w:val="2"/>
        </w:rPr>
        <w:t>评分方法：上级主管部门打分结果，按百分制折算。</w:t>
      </w:r>
    </w:p>
    <w:p w:rsidR="00A94D82" w:rsidRDefault="00A94D82" w:rsidP="00A94D82">
      <w:pPr>
        <w:adjustRightInd/>
        <w:snapToGrid/>
        <w:ind w:firstLine="640"/>
        <w:rPr>
          <w:snapToGrid w:val="0"/>
          <w:kern w:val="2"/>
        </w:rPr>
      </w:pPr>
      <w:r>
        <w:rPr>
          <w:snapToGrid w:val="0"/>
          <w:kern w:val="2"/>
        </w:rPr>
        <w:t>数据来源：发展改革、自然资源、生态环境、水利、农牧、住房城乡建设、林草、统计等上级主管部门。</w:t>
      </w:r>
    </w:p>
    <w:p w:rsidR="00A94D82" w:rsidRDefault="00A94D82" w:rsidP="00A94D82">
      <w:pPr>
        <w:adjustRightInd/>
        <w:snapToGrid/>
        <w:ind w:firstLine="640"/>
        <w:rPr>
          <w:snapToGrid w:val="0"/>
          <w:kern w:val="2"/>
        </w:rPr>
      </w:pPr>
      <w:r>
        <w:rPr>
          <w:snapToGrid w:val="0"/>
          <w:kern w:val="2"/>
        </w:rPr>
        <w:t>7</w:t>
      </w:r>
      <w:r>
        <w:rPr>
          <w:snapToGrid w:val="0"/>
          <w:kern w:val="2"/>
        </w:rPr>
        <w:t>．上级巡视巡察、督察、审计发现资源环境问题整改落实情况。</w:t>
      </w:r>
    </w:p>
    <w:p w:rsidR="00A94D82" w:rsidRDefault="00A94D82" w:rsidP="00A94D82">
      <w:pPr>
        <w:adjustRightInd/>
        <w:snapToGrid/>
        <w:ind w:firstLine="640"/>
        <w:rPr>
          <w:snapToGrid w:val="0"/>
          <w:kern w:val="2"/>
        </w:rPr>
      </w:pPr>
      <w:r>
        <w:rPr>
          <w:snapToGrid w:val="0"/>
          <w:kern w:val="2"/>
        </w:rPr>
        <w:t>指标解释：指上级相关巡视巡察、督察、审计指出的资源环境问题的整改和落实情况。</w:t>
      </w:r>
    </w:p>
    <w:p w:rsidR="00A94D82" w:rsidRDefault="00A94D82" w:rsidP="00A94D82">
      <w:pPr>
        <w:adjustRightInd/>
        <w:snapToGrid/>
        <w:ind w:firstLine="640"/>
        <w:rPr>
          <w:snapToGrid w:val="0"/>
          <w:kern w:val="2"/>
        </w:rPr>
      </w:pPr>
      <w:r>
        <w:rPr>
          <w:snapToGrid w:val="0"/>
          <w:kern w:val="2"/>
        </w:rPr>
        <w:t>评分方法：对以前年度上级巡视巡察、督察、审计等指出的资源环境类问题，未按要求完成整改、经审计查实并写入《领导干部自然资源资产离任审计意见》（以下简称《审计意见》）的，每</w:t>
      </w:r>
      <w:r>
        <w:rPr>
          <w:snapToGrid w:val="0"/>
          <w:kern w:val="2"/>
        </w:rPr>
        <w:t>1</w:t>
      </w:r>
      <w:r>
        <w:rPr>
          <w:snapToGrid w:val="0"/>
          <w:kern w:val="2"/>
        </w:rPr>
        <w:t>个扣</w:t>
      </w:r>
      <w:r>
        <w:rPr>
          <w:snapToGrid w:val="0"/>
          <w:kern w:val="2"/>
        </w:rPr>
        <w:t>0.5</w:t>
      </w:r>
      <w:r>
        <w:rPr>
          <w:snapToGrid w:val="0"/>
          <w:kern w:val="2"/>
        </w:rPr>
        <w:t>分；虚假整改、经审计查实并写入《审计意见》的，每</w:t>
      </w:r>
      <w:r>
        <w:rPr>
          <w:snapToGrid w:val="0"/>
          <w:kern w:val="2"/>
        </w:rPr>
        <w:t>1</w:t>
      </w:r>
      <w:r>
        <w:rPr>
          <w:snapToGrid w:val="0"/>
          <w:kern w:val="2"/>
        </w:rPr>
        <w:t>个扣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数据来源：上级巡视巡察、督察、审计等查实问题。</w:t>
      </w:r>
    </w:p>
    <w:p w:rsidR="00A94D82" w:rsidRDefault="00A94D82" w:rsidP="00A94D82">
      <w:pPr>
        <w:adjustRightInd/>
        <w:snapToGrid/>
        <w:ind w:firstLine="640"/>
        <w:rPr>
          <w:snapToGrid w:val="0"/>
          <w:kern w:val="2"/>
        </w:rPr>
      </w:pPr>
      <w:r>
        <w:rPr>
          <w:snapToGrid w:val="0"/>
          <w:kern w:val="2"/>
        </w:rPr>
        <w:t>8</w:t>
      </w:r>
      <w:r>
        <w:rPr>
          <w:snapToGrid w:val="0"/>
          <w:kern w:val="2"/>
        </w:rPr>
        <w:t>．资源环境统计数据或监测数据真实性监管情况。</w:t>
      </w:r>
    </w:p>
    <w:p w:rsidR="00A94D82" w:rsidRDefault="00A94D82" w:rsidP="00A94D82">
      <w:pPr>
        <w:adjustRightInd/>
        <w:snapToGrid/>
        <w:ind w:firstLine="640"/>
        <w:rPr>
          <w:snapToGrid w:val="0"/>
          <w:kern w:val="2"/>
        </w:rPr>
      </w:pPr>
      <w:r>
        <w:rPr>
          <w:snapToGrid w:val="0"/>
          <w:kern w:val="2"/>
        </w:rPr>
        <w:t>指标解释：指被审计地区对资源环境约束性指标相关统计数据或环境监测数据真实性监管情况。</w:t>
      </w:r>
    </w:p>
    <w:p w:rsidR="00A94D82" w:rsidRDefault="00A94D82" w:rsidP="00A94D82">
      <w:pPr>
        <w:adjustRightInd/>
        <w:snapToGrid/>
        <w:ind w:firstLine="640"/>
        <w:rPr>
          <w:snapToGrid w:val="0"/>
          <w:kern w:val="2"/>
        </w:rPr>
      </w:pPr>
      <w:r>
        <w:rPr>
          <w:snapToGrid w:val="0"/>
          <w:kern w:val="2"/>
        </w:rPr>
        <w:t>评分方法：本地区存在自然资源调查监测数据、生态环境监测数据或有关约束性指标统计数据弄虚作假行为，本级党委和政府及有关部门未及时发现、查处，经审计查实并写入《审计意见》的，每</w:t>
      </w:r>
      <w:r>
        <w:rPr>
          <w:snapToGrid w:val="0"/>
          <w:kern w:val="2"/>
        </w:rPr>
        <w:t>1</w:t>
      </w:r>
      <w:r>
        <w:rPr>
          <w:snapToGrid w:val="0"/>
          <w:kern w:val="2"/>
        </w:rPr>
        <w:t>起扣</w:t>
      </w:r>
      <w:r>
        <w:rPr>
          <w:snapToGrid w:val="0"/>
          <w:kern w:val="2"/>
        </w:rPr>
        <w:t>1</w:t>
      </w:r>
      <w:r>
        <w:rPr>
          <w:snapToGrid w:val="0"/>
          <w:kern w:val="2"/>
        </w:rPr>
        <w:t>分；弄虚作假行为被上级主管部门发现查处的，每</w:t>
      </w:r>
      <w:r>
        <w:rPr>
          <w:snapToGrid w:val="0"/>
          <w:kern w:val="2"/>
        </w:rPr>
        <w:t>1</w:t>
      </w:r>
      <w:r>
        <w:rPr>
          <w:snapToGrid w:val="0"/>
          <w:kern w:val="2"/>
        </w:rPr>
        <w:t>起扣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数据来源：自然资源、生态环境、能源、水利、统计等部门及审计查实问题。</w:t>
      </w:r>
    </w:p>
    <w:p w:rsidR="00A94D82" w:rsidRDefault="00A94D82" w:rsidP="00A94D82">
      <w:pPr>
        <w:adjustRightInd/>
        <w:snapToGrid/>
        <w:ind w:firstLine="640"/>
        <w:rPr>
          <w:snapToGrid w:val="0"/>
          <w:kern w:val="2"/>
        </w:rPr>
      </w:pPr>
      <w:r>
        <w:rPr>
          <w:snapToGrid w:val="0"/>
          <w:kern w:val="2"/>
        </w:rPr>
        <w:lastRenderedPageBreak/>
        <w:t>以上</w:t>
      </w:r>
      <w:r>
        <w:rPr>
          <w:snapToGrid w:val="0"/>
          <w:kern w:val="2"/>
        </w:rPr>
        <w:t>7</w:t>
      </w:r>
      <w:r>
        <w:rPr>
          <w:snapToGrid w:val="0"/>
          <w:kern w:val="2"/>
        </w:rPr>
        <w:t>、</w:t>
      </w:r>
      <w:r>
        <w:rPr>
          <w:snapToGrid w:val="0"/>
          <w:kern w:val="2"/>
        </w:rPr>
        <w:t>8</w:t>
      </w:r>
      <w:proofErr w:type="gramStart"/>
      <w:r>
        <w:rPr>
          <w:snapToGrid w:val="0"/>
          <w:kern w:val="2"/>
        </w:rPr>
        <w:t>两</w:t>
      </w:r>
      <w:proofErr w:type="gramEnd"/>
      <w:r>
        <w:rPr>
          <w:snapToGrid w:val="0"/>
          <w:kern w:val="2"/>
        </w:rPr>
        <w:t>项累计扣分不超过</w:t>
      </w:r>
      <w:r>
        <w:rPr>
          <w:snapToGrid w:val="0"/>
          <w:kern w:val="2"/>
        </w:rPr>
        <w:t>3</w:t>
      </w:r>
      <w:r>
        <w:rPr>
          <w:snapToGrid w:val="0"/>
          <w:kern w:val="2"/>
        </w:rPr>
        <w:t>分。</w:t>
      </w:r>
    </w:p>
    <w:p w:rsidR="00A94D82" w:rsidRDefault="00A94D82" w:rsidP="00A94D82">
      <w:pPr>
        <w:adjustRightInd/>
        <w:snapToGrid/>
        <w:ind w:firstLine="640"/>
        <w:rPr>
          <w:snapToGrid w:val="0"/>
          <w:kern w:val="2"/>
        </w:rPr>
      </w:pPr>
      <w:r>
        <w:rPr>
          <w:snapToGrid w:val="0"/>
          <w:kern w:val="2"/>
        </w:rPr>
        <w:t>9</w:t>
      </w:r>
      <w:r>
        <w:rPr>
          <w:snapToGrid w:val="0"/>
          <w:kern w:val="2"/>
        </w:rPr>
        <w:t>．公众对本地区自然资源资产管理和生态环境保护情况的满意度（</w:t>
      </w:r>
      <w:r>
        <w:rPr>
          <w:snapToGrid w:val="0"/>
          <w:kern w:val="2"/>
        </w:rPr>
        <w:t>2</w:t>
      </w:r>
      <w:r>
        <w:rPr>
          <w:snapToGrid w:val="0"/>
          <w:kern w:val="2"/>
        </w:rPr>
        <w:t>分）。</w:t>
      </w:r>
    </w:p>
    <w:p w:rsidR="00A94D82" w:rsidRDefault="00A94D82" w:rsidP="00A94D82">
      <w:pPr>
        <w:adjustRightInd/>
        <w:snapToGrid/>
        <w:ind w:firstLine="640"/>
        <w:rPr>
          <w:snapToGrid w:val="0"/>
          <w:kern w:val="2"/>
        </w:rPr>
      </w:pPr>
      <w:r>
        <w:rPr>
          <w:snapToGrid w:val="0"/>
          <w:kern w:val="2"/>
        </w:rPr>
        <w:t>指标解释：</w:t>
      </w:r>
      <w:proofErr w:type="gramStart"/>
      <w:r>
        <w:rPr>
          <w:snapToGrid w:val="0"/>
          <w:kern w:val="2"/>
        </w:rPr>
        <w:t>指统计</w:t>
      </w:r>
      <w:proofErr w:type="gramEnd"/>
      <w:r>
        <w:rPr>
          <w:snapToGrid w:val="0"/>
          <w:kern w:val="2"/>
        </w:rPr>
        <w:t>机关或第三方调查机构组织对被审计地区城乡居民开展抽样调查，根据调查结果计算得出的公众对本地区自然资源资产管理和生态环境保护情况的满意程度。</w:t>
      </w:r>
    </w:p>
    <w:p w:rsidR="00A94D82" w:rsidRDefault="00A94D82" w:rsidP="00A94D82">
      <w:pPr>
        <w:adjustRightInd/>
        <w:snapToGrid/>
        <w:ind w:firstLine="640"/>
        <w:rPr>
          <w:snapToGrid w:val="0"/>
          <w:kern w:val="2"/>
        </w:rPr>
      </w:pPr>
      <w:r>
        <w:rPr>
          <w:snapToGrid w:val="0"/>
          <w:kern w:val="2"/>
        </w:rPr>
        <w:t>评分方法：公众满意度</w:t>
      </w:r>
      <w:r>
        <w:rPr>
          <w:rFonts w:ascii="仿宋_GB2312" w:hAnsi="仿宋_GB2312" w:cs="仿宋_GB2312" w:hint="eastAsia"/>
          <w:snapToGrid w:val="0"/>
          <w:kern w:val="2"/>
        </w:rPr>
        <w:t>≥</w:t>
      </w:r>
      <w:r>
        <w:rPr>
          <w:snapToGrid w:val="0"/>
          <w:kern w:val="2"/>
        </w:rPr>
        <w:t>90</w:t>
      </w:r>
      <w:r>
        <w:rPr>
          <w:snapToGrid w:val="0"/>
          <w:kern w:val="2"/>
        </w:rPr>
        <w:t>％，得</w:t>
      </w:r>
      <w:r>
        <w:rPr>
          <w:snapToGrid w:val="0"/>
          <w:kern w:val="2"/>
        </w:rPr>
        <w:t>2</w:t>
      </w:r>
      <w:r>
        <w:rPr>
          <w:snapToGrid w:val="0"/>
          <w:kern w:val="2"/>
        </w:rPr>
        <w:t>分；</w:t>
      </w:r>
      <w:r>
        <w:rPr>
          <w:snapToGrid w:val="0"/>
          <w:kern w:val="2"/>
        </w:rPr>
        <w:t>80</w:t>
      </w:r>
      <w:r>
        <w:rPr>
          <w:snapToGrid w:val="0"/>
          <w:kern w:val="2"/>
        </w:rPr>
        <w:t>％</w:t>
      </w:r>
      <w:r>
        <w:rPr>
          <w:rFonts w:ascii="仿宋_GB2312" w:hAnsi="仿宋_GB2312" w:cs="仿宋_GB2312" w:hint="eastAsia"/>
          <w:snapToGrid w:val="0"/>
          <w:kern w:val="2"/>
        </w:rPr>
        <w:t>≤</w:t>
      </w:r>
      <w:r>
        <w:rPr>
          <w:snapToGrid w:val="0"/>
          <w:kern w:val="2"/>
        </w:rPr>
        <w:t>公众满意度</w:t>
      </w:r>
      <w:r>
        <w:rPr>
          <w:rFonts w:ascii="仿宋_GB2312" w:hAnsi="仿宋_GB2312" w:cs="仿宋_GB2312" w:hint="eastAsia"/>
          <w:snapToGrid w:val="0"/>
          <w:kern w:val="2"/>
        </w:rPr>
        <w:t>&lt;</w:t>
      </w:r>
      <w:r>
        <w:rPr>
          <w:snapToGrid w:val="0"/>
          <w:kern w:val="2"/>
        </w:rPr>
        <w:t>90</w:t>
      </w:r>
      <w:r>
        <w:rPr>
          <w:snapToGrid w:val="0"/>
          <w:kern w:val="2"/>
        </w:rPr>
        <w:t>％，得</w:t>
      </w:r>
      <w:r>
        <w:rPr>
          <w:snapToGrid w:val="0"/>
          <w:kern w:val="2"/>
        </w:rPr>
        <w:t>1.5</w:t>
      </w:r>
      <w:r>
        <w:rPr>
          <w:snapToGrid w:val="0"/>
          <w:kern w:val="2"/>
        </w:rPr>
        <w:t>分；</w:t>
      </w:r>
      <w:r>
        <w:rPr>
          <w:snapToGrid w:val="0"/>
          <w:kern w:val="2"/>
        </w:rPr>
        <w:t>70</w:t>
      </w:r>
      <w:r>
        <w:rPr>
          <w:snapToGrid w:val="0"/>
          <w:kern w:val="2"/>
        </w:rPr>
        <w:t>％</w:t>
      </w:r>
      <w:r>
        <w:rPr>
          <w:rFonts w:ascii="仿宋_GB2312" w:hAnsi="仿宋_GB2312" w:cs="仿宋_GB2312" w:hint="eastAsia"/>
          <w:snapToGrid w:val="0"/>
          <w:kern w:val="2"/>
        </w:rPr>
        <w:t>≤</w:t>
      </w:r>
      <w:r>
        <w:rPr>
          <w:snapToGrid w:val="0"/>
          <w:kern w:val="2"/>
        </w:rPr>
        <w:t>公众满意度</w:t>
      </w:r>
      <w:r>
        <w:rPr>
          <w:rFonts w:ascii="仿宋_GB2312" w:hAnsi="仿宋_GB2312" w:cs="仿宋_GB2312" w:hint="eastAsia"/>
          <w:snapToGrid w:val="0"/>
          <w:kern w:val="2"/>
        </w:rPr>
        <w:t>&lt;</w:t>
      </w:r>
      <w:r>
        <w:rPr>
          <w:snapToGrid w:val="0"/>
          <w:kern w:val="2"/>
        </w:rPr>
        <w:t>80</w:t>
      </w:r>
      <w:r>
        <w:rPr>
          <w:snapToGrid w:val="0"/>
          <w:kern w:val="2"/>
        </w:rPr>
        <w:t>％，得</w:t>
      </w:r>
      <w:r>
        <w:rPr>
          <w:snapToGrid w:val="0"/>
          <w:kern w:val="2"/>
        </w:rPr>
        <w:t>1</w:t>
      </w:r>
      <w:r>
        <w:rPr>
          <w:snapToGrid w:val="0"/>
          <w:kern w:val="2"/>
        </w:rPr>
        <w:t>分；</w:t>
      </w:r>
      <w:r>
        <w:rPr>
          <w:snapToGrid w:val="0"/>
          <w:kern w:val="2"/>
        </w:rPr>
        <w:t>60</w:t>
      </w:r>
      <w:r>
        <w:rPr>
          <w:snapToGrid w:val="0"/>
          <w:kern w:val="2"/>
        </w:rPr>
        <w:t>％</w:t>
      </w:r>
      <w:r>
        <w:rPr>
          <w:rFonts w:ascii="仿宋_GB2312" w:hAnsi="仿宋_GB2312" w:cs="仿宋_GB2312" w:hint="eastAsia"/>
          <w:snapToGrid w:val="0"/>
          <w:kern w:val="2"/>
        </w:rPr>
        <w:t>≤</w:t>
      </w:r>
      <w:r>
        <w:rPr>
          <w:snapToGrid w:val="0"/>
          <w:kern w:val="2"/>
        </w:rPr>
        <w:t>公众满意度</w:t>
      </w:r>
      <w:r>
        <w:rPr>
          <w:rFonts w:ascii="仿宋_GB2312" w:hAnsi="仿宋_GB2312" w:cs="仿宋_GB2312" w:hint="eastAsia"/>
          <w:snapToGrid w:val="0"/>
          <w:kern w:val="2"/>
        </w:rPr>
        <w:t>&lt;</w:t>
      </w:r>
      <w:r>
        <w:rPr>
          <w:snapToGrid w:val="0"/>
          <w:kern w:val="2"/>
        </w:rPr>
        <w:t>70</w:t>
      </w:r>
      <w:r>
        <w:rPr>
          <w:snapToGrid w:val="0"/>
          <w:kern w:val="2"/>
        </w:rPr>
        <w:t>％，得</w:t>
      </w:r>
      <w:r>
        <w:rPr>
          <w:snapToGrid w:val="0"/>
          <w:kern w:val="2"/>
        </w:rPr>
        <w:t>0.5</w:t>
      </w:r>
      <w:r>
        <w:rPr>
          <w:snapToGrid w:val="0"/>
          <w:kern w:val="2"/>
        </w:rPr>
        <w:t>分；公众满意度</w:t>
      </w:r>
      <w:r>
        <w:rPr>
          <w:rFonts w:ascii="仿宋_GB2312" w:hAnsi="仿宋_GB2312" w:cs="仿宋_GB2312" w:hint="eastAsia"/>
          <w:snapToGrid w:val="0"/>
          <w:kern w:val="2"/>
        </w:rPr>
        <w:t>&lt;</w:t>
      </w:r>
      <w:r>
        <w:rPr>
          <w:snapToGrid w:val="0"/>
          <w:kern w:val="2"/>
        </w:rPr>
        <w:t>60</w:t>
      </w:r>
      <w:r>
        <w:rPr>
          <w:snapToGrid w:val="0"/>
          <w:kern w:val="2"/>
        </w:rPr>
        <w:t>％，不得分。</w:t>
      </w:r>
    </w:p>
    <w:p w:rsidR="00A94D82" w:rsidRDefault="00A94D82" w:rsidP="00A94D82">
      <w:pPr>
        <w:adjustRightInd/>
        <w:snapToGrid/>
        <w:ind w:firstLine="640"/>
        <w:rPr>
          <w:snapToGrid w:val="0"/>
          <w:kern w:val="2"/>
        </w:rPr>
      </w:pPr>
      <w:r>
        <w:rPr>
          <w:snapToGrid w:val="0"/>
          <w:kern w:val="2"/>
        </w:rPr>
        <w:t>数据来源：上级统计机关或第三方调查机构调查结果。</w:t>
      </w:r>
    </w:p>
    <w:p w:rsidR="00A94D82" w:rsidRDefault="00A94D82" w:rsidP="00A94D82">
      <w:pPr>
        <w:adjustRightInd/>
        <w:snapToGrid/>
        <w:ind w:firstLine="640"/>
        <w:rPr>
          <w:rFonts w:ascii="楷体_GB2312" w:eastAsia="楷体_GB2312" w:hAnsi="楷体_GB2312" w:cs="楷体_GB2312" w:hint="eastAsia"/>
          <w:snapToGrid w:val="0"/>
          <w:kern w:val="2"/>
        </w:rPr>
      </w:pPr>
      <w:r>
        <w:rPr>
          <w:rFonts w:ascii="楷体_GB2312" w:eastAsia="楷体_GB2312" w:hAnsi="楷体_GB2312" w:cs="楷体_GB2312" w:hint="eastAsia"/>
          <w:snapToGrid w:val="0"/>
          <w:kern w:val="2"/>
        </w:rPr>
        <w:t>（三）自然资源开发利用与生态保护修复情况（27分）。</w:t>
      </w:r>
    </w:p>
    <w:p w:rsidR="00A94D82" w:rsidRDefault="00A94D82" w:rsidP="00A94D82">
      <w:pPr>
        <w:adjustRightInd/>
        <w:snapToGrid/>
        <w:ind w:firstLine="640"/>
        <w:rPr>
          <w:snapToGrid w:val="0"/>
          <w:kern w:val="2"/>
        </w:rPr>
      </w:pPr>
      <w:r>
        <w:rPr>
          <w:snapToGrid w:val="0"/>
          <w:kern w:val="2"/>
        </w:rPr>
        <w:t>1</w:t>
      </w:r>
      <w:r>
        <w:rPr>
          <w:rFonts w:hint="eastAsia"/>
          <w:snapToGrid w:val="0"/>
          <w:kern w:val="2"/>
        </w:rPr>
        <w:t>0</w:t>
      </w:r>
      <w:r>
        <w:rPr>
          <w:snapToGrid w:val="0"/>
          <w:kern w:val="2"/>
        </w:rPr>
        <w:t>．土地资源开发利用及耕地保护情况。</w:t>
      </w:r>
    </w:p>
    <w:p w:rsidR="00A94D82" w:rsidRDefault="00A94D82" w:rsidP="00A94D82">
      <w:pPr>
        <w:adjustRightInd/>
        <w:snapToGrid/>
        <w:ind w:firstLine="640"/>
        <w:rPr>
          <w:snapToGrid w:val="0"/>
          <w:kern w:val="2"/>
        </w:rPr>
      </w:pPr>
      <w:r>
        <w:rPr>
          <w:snapToGrid w:val="0"/>
          <w:kern w:val="2"/>
        </w:rPr>
        <w:t>指标解释：指耕地保护、高标准基本农田建设、土地征收供应、用途管制、节约集约利用、污染防治及修复情况。</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）本地区存在供地方式或程序不合</w:t>
      </w:r>
      <w:proofErr w:type="gramStart"/>
      <w:r>
        <w:rPr>
          <w:snapToGrid w:val="0"/>
          <w:kern w:val="2"/>
        </w:rPr>
        <w:t>规</w:t>
      </w:r>
      <w:proofErr w:type="gramEnd"/>
      <w:r>
        <w:rPr>
          <w:snapToGrid w:val="0"/>
          <w:kern w:val="2"/>
        </w:rPr>
        <w:t>、违法改变土地性质、未批先占、少批多占、非法批准征收等违法占用耕地特别是永久基本农田问题，以及耕地</w:t>
      </w:r>
      <w:r>
        <w:rPr>
          <w:snapToGrid w:val="0"/>
          <w:kern w:val="2"/>
        </w:rPr>
        <w:t>“</w:t>
      </w:r>
      <w:r>
        <w:rPr>
          <w:snapToGrid w:val="0"/>
          <w:kern w:val="2"/>
        </w:rPr>
        <w:t>非农化</w:t>
      </w:r>
      <w:r>
        <w:rPr>
          <w:snapToGrid w:val="0"/>
          <w:kern w:val="2"/>
        </w:rPr>
        <w:t>”</w:t>
      </w:r>
      <w:r>
        <w:rPr>
          <w:snapToGrid w:val="0"/>
          <w:kern w:val="2"/>
        </w:rPr>
        <w:t>、</w:t>
      </w:r>
      <w:r>
        <w:rPr>
          <w:snapToGrid w:val="0"/>
          <w:kern w:val="2"/>
        </w:rPr>
        <w:t>“</w:t>
      </w:r>
      <w:r>
        <w:rPr>
          <w:snapToGrid w:val="0"/>
          <w:kern w:val="2"/>
        </w:rPr>
        <w:t>非粮化</w:t>
      </w:r>
      <w:r>
        <w:rPr>
          <w:snapToGrid w:val="0"/>
          <w:kern w:val="2"/>
        </w:rPr>
        <w:t>”</w:t>
      </w:r>
      <w:r>
        <w:rPr>
          <w:snapToGrid w:val="0"/>
          <w:kern w:val="2"/>
        </w:rPr>
        <w:t>和耕地质量总体下降等问题，经审计查实并写入《审计意见》的，每</w:t>
      </w:r>
      <w:r>
        <w:rPr>
          <w:snapToGrid w:val="0"/>
          <w:kern w:val="2"/>
        </w:rPr>
        <w:t>1</w:t>
      </w:r>
      <w:r>
        <w:rPr>
          <w:snapToGrid w:val="0"/>
          <w:kern w:val="2"/>
        </w:rPr>
        <w:t>类扣</w:t>
      </w:r>
      <w:r>
        <w:rPr>
          <w:snapToGrid w:val="0"/>
          <w:kern w:val="2"/>
        </w:rPr>
        <w:t>1.5</w:t>
      </w:r>
      <w:r>
        <w:rPr>
          <w:snapToGrid w:val="0"/>
          <w:kern w:val="2"/>
        </w:rPr>
        <w:t>分，涉及永久基本农田的，每</w:t>
      </w:r>
      <w:r>
        <w:rPr>
          <w:snapToGrid w:val="0"/>
          <w:kern w:val="2"/>
        </w:rPr>
        <w:t>1</w:t>
      </w:r>
      <w:r>
        <w:rPr>
          <w:snapToGrid w:val="0"/>
          <w:kern w:val="2"/>
        </w:rPr>
        <w:t>类扣</w:t>
      </w:r>
      <w:r>
        <w:rPr>
          <w:snapToGrid w:val="0"/>
          <w:kern w:val="2"/>
        </w:rPr>
        <w:t>3</w:t>
      </w:r>
      <w:r>
        <w:rPr>
          <w:snapToGrid w:val="0"/>
          <w:kern w:val="2"/>
        </w:rPr>
        <w:t>分；未落实耕地占补平衡或进出平衡，出现只占不补、虚假补充、占多补少、占优补劣等问题的，未完成耕地保有量或永久基</w:t>
      </w:r>
      <w:r>
        <w:rPr>
          <w:snapToGrid w:val="0"/>
          <w:kern w:val="2"/>
        </w:rPr>
        <w:lastRenderedPageBreak/>
        <w:t>本农田保护任务，或者可以长期稳定利用的耕地减少的，每</w:t>
      </w:r>
      <w:r>
        <w:rPr>
          <w:snapToGrid w:val="0"/>
          <w:kern w:val="2"/>
        </w:rPr>
        <w:t>1</w:t>
      </w:r>
      <w:r>
        <w:rPr>
          <w:snapToGrid w:val="0"/>
          <w:kern w:val="2"/>
        </w:rPr>
        <w:t>类扣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主管部门应征未征土地出让收入、耕地开垦费、土地闲置费等相关资金，以及存在挪用土地出让金、挤占挪用土地整治或高标准基本农田项目资金、虚报项目骗取土地整治资金等问题，经审计查实并写入《审计意见》的，每</w:t>
      </w:r>
      <w:r>
        <w:rPr>
          <w:snapToGrid w:val="0"/>
          <w:kern w:val="2"/>
        </w:rPr>
        <w:t>1</w:t>
      </w:r>
      <w:r>
        <w:rPr>
          <w:snapToGrid w:val="0"/>
          <w:kern w:val="2"/>
        </w:rPr>
        <w:t>类扣</w:t>
      </w:r>
      <w:r>
        <w:rPr>
          <w:snapToGrid w:val="0"/>
          <w:kern w:val="2"/>
        </w:rPr>
        <w:t xml:space="preserve"> 0.5</w:t>
      </w:r>
      <w:r>
        <w:rPr>
          <w:snapToGrid w:val="0"/>
          <w:kern w:val="2"/>
        </w:rPr>
        <w:t>分；本级党委和政府及主管部门低价或违规处置土地资源资产造成国有资产流失，经审计查实并写入《审计意见》的，每</w:t>
      </w:r>
      <w:r>
        <w:rPr>
          <w:snapToGrid w:val="0"/>
          <w:kern w:val="2"/>
        </w:rPr>
        <w:t>1</w:t>
      </w:r>
      <w:r>
        <w:rPr>
          <w:snapToGrid w:val="0"/>
          <w:kern w:val="2"/>
        </w:rPr>
        <w:t>类扣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本地区存在突破土地利用计划、闲置浪费等土地节约集约利用不到位的问题，以及批而未供、闲置土地消化处置未完成上级部门下达年度消化处置目标任务、土地整治或高标准基本农田建设项目违规招投标等问题，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4</w:t>
      </w:r>
      <w:r>
        <w:rPr>
          <w:snapToGrid w:val="0"/>
          <w:kern w:val="2"/>
        </w:rPr>
        <w:t>）本地区存在农用地分类管理、受污染耕地安全利用、建设用地土壤污染风险管控等土壤污染防治措施不到位的问题，经审计查实并写入《审计意见》的，每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数据来源：自然资源、农牧、生态环境、住房城乡建设、财政、税务等部门及审计查实问题。</w:t>
      </w:r>
    </w:p>
    <w:p w:rsidR="00A94D82" w:rsidRDefault="00A94D82" w:rsidP="00A94D82">
      <w:pPr>
        <w:adjustRightInd/>
        <w:snapToGrid/>
        <w:ind w:firstLine="640"/>
        <w:rPr>
          <w:snapToGrid w:val="0"/>
          <w:kern w:val="2"/>
        </w:rPr>
      </w:pPr>
      <w:r>
        <w:rPr>
          <w:snapToGrid w:val="0"/>
          <w:kern w:val="2"/>
        </w:rPr>
        <w:t>1</w:t>
      </w:r>
      <w:r>
        <w:rPr>
          <w:rFonts w:hint="eastAsia"/>
          <w:snapToGrid w:val="0"/>
          <w:kern w:val="2"/>
        </w:rPr>
        <w:t>1</w:t>
      </w:r>
      <w:r>
        <w:rPr>
          <w:snapToGrid w:val="0"/>
          <w:kern w:val="2"/>
        </w:rPr>
        <w:t>．矿产资源开发利用及矿山环境综合治理情况。</w:t>
      </w:r>
    </w:p>
    <w:p w:rsidR="00A94D82" w:rsidRDefault="00A94D82" w:rsidP="00A94D82">
      <w:pPr>
        <w:adjustRightInd/>
        <w:snapToGrid/>
        <w:ind w:firstLine="640"/>
        <w:rPr>
          <w:snapToGrid w:val="0"/>
          <w:kern w:val="2"/>
        </w:rPr>
      </w:pPr>
      <w:r>
        <w:rPr>
          <w:snapToGrid w:val="0"/>
          <w:kern w:val="2"/>
        </w:rPr>
        <w:t>指标解释：主要指矿产的勘查和开采，以及对矿山环境污染和生态破坏等问题治理恢复情况。</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lastRenderedPageBreak/>
        <w:t>（</w:t>
      </w:r>
      <w:r>
        <w:rPr>
          <w:snapToGrid w:val="0"/>
          <w:kern w:val="2"/>
        </w:rPr>
        <w:t>1</w:t>
      </w:r>
      <w:r>
        <w:rPr>
          <w:snapToGrid w:val="0"/>
          <w:kern w:val="2"/>
        </w:rPr>
        <w:t>）主管部门应征未征矿业权出让收益、资源税等矿产资源相关资金，存在专项治理恢复基金、环境治理保证金监管不到位问题，经审计查实并写入《审计意见》的，每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本地区存在无证开采、超层越界开采、超核定能力开采等矿产资源开发利用违规问题，主管部门查处或督促整改不力以及违法违规审批矿业权、违法违规转让或处置国有矿业权等问题，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）本地区存在历史遗留矿山恢复治理未完</w:t>
      </w:r>
      <w:proofErr w:type="gramStart"/>
      <w:r>
        <w:rPr>
          <w:snapToGrid w:val="0"/>
          <w:kern w:val="2"/>
        </w:rPr>
        <w:t>成规划</w:t>
      </w:r>
      <w:proofErr w:type="gramEnd"/>
      <w:r>
        <w:rPr>
          <w:snapToGrid w:val="0"/>
          <w:kern w:val="2"/>
        </w:rPr>
        <w:t>或考核目标、尾矿库总量不降反增、废水废弃矿渣违规处置、矿山地质灾害预警和应急处置等矿山环境保护治理不到位的问题，主管部门查处或督促整改不力，经审计查实并写入《审计意见》的，每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4</w:t>
      </w:r>
      <w:r>
        <w:rPr>
          <w:snapToGrid w:val="0"/>
          <w:kern w:val="2"/>
        </w:rPr>
        <w:t>）本地区历史遗留矿山恢复治理面积每超过规划目标</w:t>
      </w:r>
      <w:r>
        <w:rPr>
          <w:snapToGrid w:val="0"/>
          <w:kern w:val="2"/>
        </w:rPr>
        <w:t>10</w:t>
      </w:r>
      <w:r>
        <w:rPr>
          <w:snapToGrid w:val="0"/>
          <w:kern w:val="2"/>
        </w:rPr>
        <w:t>％，加</w:t>
      </w:r>
      <w:r>
        <w:rPr>
          <w:snapToGrid w:val="0"/>
          <w:kern w:val="2"/>
        </w:rPr>
        <w:t>1</w:t>
      </w:r>
      <w:r>
        <w:rPr>
          <w:snapToGrid w:val="0"/>
          <w:kern w:val="2"/>
        </w:rPr>
        <w:t>分；沉陷区治理面积每达到任职期初沉陷区面积的</w:t>
      </w:r>
      <w:r>
        <w:rPr>
          <w:snapToGrid w:val="0"/>
          <w:kern w:val="2"/>
        </w:rPr>
        <w:t>10</w:t>
      </w:r>
      <w:r>
        <w:rPr>
          <w:snapToGrid w:val="0"/>
          <w:kern w:val="2"/>
        </w:rPr>
        <w:t>％，加</w:t>
      </w:r>
      <w:r>
        <w:rPr>
          <w:snapToGrid w:val="0"/>
          <w:kern w:val="2"/>
        </w:rPr>
        <w:t>1</w:t>
      </w:r>
      <w:r>
        <w:rPr>
          <w:snapToGrid w:val="0"/>
          <w:kern w:val="2"/>
        </w:rPr>
        <w:t>分；尾矿</w:t>
      </w:r>
      <w:proofErr w:type="gramStart"/>
      <w:r>
        <w:rPr>
          <w:snapToGrid w:val="0"/>
          <w:kern w:val="2"/>
        </w:rPr>
        <w:t>库治理后闭库或销库比例</w:t>
      </w:r>
      <w:proofErr w:type="gramEnd"/>
      <w:r>
        <w:rPr>
          <w:snapToGrid w:val="0"/>
          <w:kern w:val="2"/>
        </w:rPr>
        <w:t>每增加</w:t>
      </w:r>
      <w:r>
        <w:rPr>
          <w:snapToGrid w:val="0"/>
          <w:kern w:val="2"/>
        </w:rPr>
        <w:t>5</w:t>
      </w:r>
      <w:r>
        <w:rPr>
          <w:snapToGrid w:val="0"/>
          <w:kern w:val="2"/>
        </w:rPr>
        <w:t>％，加</w:t>
      </w:r>
      <w:r>
        <w:rPr>
          <w:snapToGrid w:val="0"/>
          <w:kern w:val="2"/>
        </w:rPr>
        <w:t>1</w:t>
      </w:r>
      <w:r>
        <w:rPr>
          <w:snapToGrid w:val="0"/>
          <w:kern w:val="2"/>
        </w:rPr>
        <w:t>分。上述治理成效应以报经上级主管部门认可的数据为准，累计加分不超过</w:t>
      </w:r>
      <w:r>
        <w:rPr>
          <w:snapToGrid w:val="0"/>
          <w:kern w:val="2"/>
        </w:rPr>
        <w:t>4</w:t>
      </w:r>
      <w:r>
        <w:rPr>
          <w:snapToGrid w:val="0"/>
          <w:kern w:val="2"/>
        </w:rPr>
        <w:t>分。</w:t>
      </w:r>
    </w:p>
    <w:p w:rsidR="00A94D82" w:rsidRDefault="00A94D82" w:rsidP="00A94D82">
      <w:pPr>
        <w:adjustRightInd/>
        <w:snapToGrid/>
        <w:ind w:firstLine="640"/>
        <w:rPr>
          <w:snapToGrid w:val="0"/>
          <w:kern w:val="2"/>
        </w:rPr>
      </w:pPr>
      <w:r>
        <w:rPr>
          <w:snapToGrid w:val="0"/>
          <w:kern w:val="2"/>
        </w:rPr>
        <w:t>数据来源：发展改革、自然资源、应急管理、生态环境、财政、税务等部门及审计查实问题。</w:t>
      </w:r>
    </w:p>
    <w:p w:rsidR="00A94D82" w:rsidRDefault="00A94D82" w:rsidP="00A94D82">
      <w:pPr>
        <w:adjustRightInd/>
        <w:snapToGrid/>
        <w:ind w:firstLine="640"/>
        <w:rPr>
          <w:snapToGrid w:val="0"/>
          <w:kern w:val="2"/>
        </w:rPr>
      </w:pPr>
      <w:r>
        <w:rPr>
          <w:snapToGrid w:val="0"/>
          <w:kern w:val="2"/>
        </w:rPr>
        <w:t>1</w:t>
      </w:r>
      <w:r>
        <w:rPr>
          <w:rFonts w:hint="eastAsia"/>
          <w:snapToGrid w:val="0"/>
          <w:kern w:val="2"/>
        </w:rPr>
        <w:t>2</w:t>
      </w:r>
      <w:r>
        <w:rPr>
          <w:snapToGrid w:val="0"/>
          <w:kern w:val="2"/>
        </w:rPr>
        <w:t>．森林、草原、湿地资源开发利用及生态保护修复情况。</w:t>
      </w:r>
    </w:p>
    <w:p w:rsidR="00A94D82" w:rsidRDefault="00A94D82" w:rsidP="00A94D82">
      <w:pPr>
        <w:adjustRightInd/>
        <w:snapToGrid/>
        <w:ind w:firstLine="640"/>
        <w:rPr>
          <w:snapToGrid w:val="0"/>
          <w:kern w:val="2"/>
        </w:rPr>
      </w:pPr>
      <w:r>
        <w:rPr>
          <w:snapToGrid w:val="0"/>
          <w:kern w:val="2"/>
        </w:rPr>
        <w:t>指标解释：主要指林地草原的征收占用和经营管理，以</w:t>
      </w:r>
      <w:r>
        <w:rPr>
          <w:snapToGrid w:val="0"/>
          <w:kern w:val="2"/>
        </w:rPr>
        <w:lastRenderedPageBreak/>
        <w:t>及退耕还林还草、天然林保护、湿地保护等生态保护修复情况。</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）主管部门应征未征森林或草原植被恢复费、育林基金等相关资金，经审计查实并写入《审计意见》的，每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）本地区存在违法违规征占用森林或草原、毁林开垦、破坏草原、侵蚀湿地、侵占自然保护地、突破生态保护红线等开发利用违规问题，主管部门查处或督促整改不力，经审计查实并写入《审计意见》的，每</w:t>
      </w:r>
      <w:r>
        <w:rPr>
          <w:snapToGrid w:val="0"/>
          <w:kern w:val="2"/>
        </w:rPr>
        <w:t>1</w:t>
      </w:r>
      <w:r>
        <w:rPr>
          <w:snapToGrid w:val="0"/>
          <w:kern w:val="2"/>
        </w:rPr>
        <w:t>类扣</w:t>
      </w:r>
      <w:r>
        <w:rPr>
          <w:snapToGrid w:val="0"/>
          <w:kern w:val="2"/>
        </w:rPr>
        <w:t>0.5</w:t>
      </w:r>
      <w:r>
        <w:rPr>
          <w:snapToGrid w:val="0"/>
          <w:kern w:val="2"/>
        </w:rPr>
        <w:t>分；原生生态地表与人工生态地表期末比期初减少的，变化率每超过</w:t>
      </w:r>
      <w:r>
        <w:rPr>
          <w:snapToGrid w:val="0"/>
          <w:kern w:val="2"/>
        </w:rPr>
        <w:t>0.5</w:t>
      </w:r>
      <w:r>
        <w:rPr>
          <w:snapToGrid w:val="0"/>
          <w:kern w:val="2"/>
        </w:rPr>
        <w:t>％，扣</w:t>
      </w:r>
      <w:r>
        <w:rPr>
          <w:snapToGrid w:val="0"/>
          <w:kern w:val="2"/>
        </w:rPr>
        <w:t>1</w:t>
      </w:r>
      <w:r>
        <w:rPr>
          <w:snapToGrid w:val="0"/>
          <w:kern w:val="2"/>
        </w:rPr>
        <w:t>分。累计扣分不超过</w:t>
      </w:r>
      <w:r>
        <w:rPr>
          <w:snapToGrid w:val="0"/>
          <w:kern w:val="2"/>
        </w:rPr>
        <w:t>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）本地区存在林草虫害面积增加、未建立病虫鼠害预警机制和应急处置预案等保护不到位的问题，主管部门查处或督促整改不力，经审计查实并写入《审计意见》的，每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4</w:t>
      </w:r>
      <w:r>
        <w:rPr>
          <w:snapToGrid w:val="0"/>
          <w:kern w:val="2"/>
        </w:rPr>
        <w:t>）本地区原生生态地表增加的，变化率每超过</w:t>
      </w:r>
      <w:r>
        <w:rPr>
          <w:snapToGrid w:val="0"/>
          <w:kern w:val="2"/>
        </w:rPr>
        <w:t>0.3</w:t>
      </w:r>
      <w:r>
        <w:rPr>
          <w:snapToGrid w:val="0"/>
          <w:kern w:val="2"/>
        </w:rPr>
        <w:t>％</w:t>
      </w:r>
      <w:r>
        <w:rPr>
          <w:rFonts w:hint="eastAsia"/>
          <w:snapToGrid w:val="0"/>
          <w:kern w:val="2"/>
        </w:rPr>
        <w:t>，</w:t>
      </w:r>
      <w:r>
        <w:rPr>
          <w:snapToGrid w:val="0"/>
          <w:kern w:val="2"/>
        </w:rPr>
        <w:t>加</w:t>
      </w:r>
      <w:r>
        <w:rPr>
          <w:snapToGrid w:val="0"/>
          <w:kern w:val="2"/>
        </w:rPr>
        <w:t>1</w:t>
      </w:r>
      <w:r>
        <w:rPr>
          <w:snapToGrid w:val="0"/>
          <w:kern w:val="2"/>
        </w:rPr>
        <w:t>分；人工生态地表增加的，变化率每超过</w:t>
      </w:r>
      <w:r>
        <w:rPr>
          <w:snapToGrid w:val="0"/>
          <w:kern w:val="2"/>
        </w:rPr>
        <w:t>1</w:t>
      </w:r>
      <w:r>
        <w:rPr>
          <w:snapToGrid w:val="0"/>
          <w:kern w:val="2"/>
        </w:rPr>
        <w:t>％，加</w:t>
      </w:r>
      <w:r>
        <w:rPr>
          <w:snapToGrid w:val="0"/>
          <w:kern w:val="2"/>
        </w:rPr>
        <w:t>0.5</w:t>
      </w:r>
      <w:r>
        <w:rPr>
          <w:snapToGrid w:val="0"/>
          <w:kern w:val="2"/>
        </w:rPr>
        <w:t>分。累计加分不超过</w:t>
      </w:r>
      <w:r>
        <w:rPr>
          <w:snapToGrid w:val="0"/>
          <w:kern w:val="2"/>
        </w:rPr>
        <w:t>5</w:t>
      </w:r>
      <w:r>
        <w:rPr>
          <w:snapToGrid w:val="0"/>
          <w:kern w:val="2"/>
        </w:rPr>
        <w:t>分。</w:t>
      </w:r>
    </w:p>
    <w:p w:rsidR="00A94D82" w:rsidRDefault="00A94D82" w:rsidP="00A94D82">
      <w:pPr>
        <w:adjustRightInd/>
        <w:snapToGrid/>
        <w:ind w:firstLine="640"/>
        <w:rPr>
          <w:snapToGrid w:val="0"/>
          <w:kern w:val="2"/>
        </w:rPr>
      </w:pPr>
      <w:r>
        <w:rPr>
          <w:snapToGrid w:val="0"/>
          <w:kern w:val="2"/>
        </w:rPr>
        <w:t>数据来源：自然资源、林草、生态环境、水利、财政等部门及审计查实问题。</w:t>
      </w:r>
    </w:p>
    <w:p w:rsidR="00A94D82" w:rsidRDefault="00A94D82" w:rsidP="00A94D82">
      <w:pPr>
        <w:adjustRightInd/>
        <w:snapToGrid/>
        <w:ind w:firstLine="640"/>
        <w:rPr>
          <w:snapToGrid w:val="0"/>
          <w:kern w:val="2"/>
        </w:rPr>
      </w:pPr>
      <w:r>
        <w:rPr>
          <w:snapToGrid w:val="0"/>
          <w:kern w:val="2"/>
        </w:rPr>
        <w:t>1</w:t>
      </w:r>
      <w:r>
        <w:rPr>
          <w:rFonts w:hint="eastAsia"/>
          <w:snapToGrid w:val="0"/>
          <w:kern w:val="2"/>
        </w:rPr>
        <w:t>3</w:t>
      </w:r>
      <w:r>
        <w:rPr>
          <w:snapToGrid w:val="0"/>
          <w:kern w:val="2"/>
        </w:rPr>
        <w:t>．水资源开发利用及生态保护修复情况。</w:t>
      </w:r>
    </w:p>
    <w:p w:rsidR="00A94D82" w:rsidRDefault="00A94D82" w:rsidP="00A94D82">
      <w:pPr>
        <w:adjustRightInd/>
        <w:snapToGrid/>
        <w:ind w:firstLine="640"/>
        <w:rPr>
          <w:snapToGrid w:val="0"/>
          <w:kern w:val="2"/>
        </w:rPr>
      </w:pPr>
      <w:r>
        <w:rPr>
          <w:snapToGrid w:val="0"/>
          <w:kern w:val="2"/>
        </w:rPr>
        <w:t>指标解释：主要指对江河湖泊等地表水的引取、地下水开采和水资源节约集约利用等，以及对饮用水水源保护区</w:t>
      </w:r>
      <w:r>
        <w:rPr>
          <w:rFonts w:hint="eastAsia"/>
          <w:snapToGrid w:val="0"/>
          <w:kern w:val="2"/>
        </w:rPr>
        <w:t>、</w:t>
      </w:r>
      <w:r>
        <w:rPr>
          <w:snapToGrid w:val="0"/>
          <w:kern w:val="2"/>
        </w:rPr>
        <w:lastRenderedPageBreak/>
        <w:t>水质较好湖泊等重要江河湖泊水功能区的生态保护等。</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）主管部门应征未征水资源税（费）、水土保持补偿费等水资源相关资金，以及存在挤占挪用水污染防治资金、农田水利建设资金等问题，经审计查实并写入《审计意见》的</w:t>
      </w:r>
      <w:r>
        <w:rPr>
          <w:rFonts w:hint="eastAsia"/>
          <w:snapToGrid w:val="0"/>
          <w:kern w:val="2"/>
        </w:rPr>
        <w:t>，</w:t>
      </w:r>
      <w:r>
        <w:rPr>
          <w:snapToGrid w:val="0"/>
          <w:kern w:val="2"/>
        </w:rPr>
        <w:t>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）本地区存在</w:t>
      </w:r>
      <w:proofErr w:type="gramStart"/>
      <w:r>
        <w:rPr>
          <w:snapToGrid w:val="0"/>
          <w:kern w:val="2"/>
        </w:rPr>
        <w:t>超区域</w:t>
      </w:r>
      <w:proofErr w:type="gramEnd"/>
      <w:r>
        <w:rPr>
          <w:snapToGrid w:val="0"/>
          <w:kern w:val="2"/>
        </w:rPr>
        <w:t>用水总量和强度双控目标、越权审批取水许可、未经审批新增设置入河排污口、水土流失防治目标任务未完成等问题，以及出现大量无证取水、超许可取水、擅自转让取水权等水资源开发利用违规问题，主管部门查处或督促整改不力，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本地区存在集中式饮用水水源地未依法划定保护区或保护区边界不明管理不严、水质较好湖泊水质恶化、地下水水位持续下降且降幅较大、地下水质量极差比例上升等水资源生态保护不到位的问题，主管部门查处或督促整改不力，经审计查实并写入《审计意见》的，每</w:t>
      </w:r>
      <w:r>
        <w:rPr>
          <w:snapToGrid w:val="0"/>
          <w:kern w:val="2"/>
        </w:rPr>
        <w:t>1</w:t>
      </w:r>
      <w:r>
        <w:rPr>
          <w:snapToGrid w:val="0"/>
          <w:kern w:val="2"/>
        </w:rPr>
        <w:t>类扣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数据来源：水利、自然资源、生态环境、财政、税务等部门及审计查实问题。</w:t>
      </w:r>
    </w:p>
    <w:p w:rsidR="00A94D82" w:rsidRDefault="00A94D82" w:rsidP="00A94D82">
      <w:pPr>
        <w:adjustRightInd/>
        <w:snapToGrid/>
        <w:ind w:firstLine="640"/>
        <w:rPr>
          <w:snapToGrid w:val="0"/>
          <w:kern w:val="2"/>
        </w:rPr>
      </w:pPr>
      <w:r>
        <w:rPr>
          <w:snapToGrid w:val="0"/>
          <w:kern w:val="2"/>
        </w:rPr>
        <w:t>1</w:t>
      </w:r>
      <w:r>
        <w:rPr>
          <w:rFonts w:hint="eastAsia"/>
          <w:snapToGrid w:val="0"/>
          <w:kern w:val="2"/>
        </w:rPr>
        <w:t>4</w:t>
      </w:r>
      <w:r>
        <w:rPr>
          <w:snapToGrid w:val="0"/>
          <w:kern w:val="2"/>
        </w:rPr>
        <w:t>．区域特色资源开发利用及生态保护修复情况。</w:t>
      </w:r>
    </w:p>
    <w:p w:rsidR="00A94D82" w:rsidRDefault="00A94D82" w:rsidP="00A94D82">
      <w:pPr>
        <w:adjustRightInd/>
        <w:snapToGrid/>
        <w:ind w:firstLine="640"/>
        <w:rPr>
          <w:snapToGrid w:val="0"/>
          <w:kern w:val="2"/>
        </w:rPr>
      </w:pPr>
      <w:r>
        <w:rPr>
          <w:snapToGrid w:val="0"/>
          <w:kern w:val="2"/>
        </w:rPr>
        <w:t>指标解释：主要指具有区域特色和重要生态功能的自然资源的开发、利用、保护，如</w:t>
      </w:r>
      <w:r>
        <w:rPr>
          <w:snapToGrid w:val="0"/>
          <w:kern w:val="2"/>
        </w:rPr>
        <w:t>“</w:t>
      </w:r>
      <w:r>
        <w:rPr>
          <w:snapToGrid w:val="0"/>
          <w:kern w:val="2"/>
        </w:rPr>
        <w:t>一湖两海</w:t>
      </w:r>
      <w:r>
        <w:rPr>
          <w:snapToGrid w:val="0"/>
          <w:kern w:val="2"/>
        </w:rPr>
        <w:t>”</w:t>
      </w:r>
      <w:r>
        <w:rPr>
          <w:snapToGrid w:val="0"/>
          <w:kern w:val="2"/>
        </w:rPr>
        <w:t>、察汗淖尔湿地、腾格里沙漠、黑土地、野生动物重要栖息地、珍稀物种（如东北虎豹、蒙古马、双峰驼、内蒙古绒山羊等）、古树名木，</w:t>
      </w:r>
      <w:r>
        <w:rPr>
          <w:snapToGrid w:val="0"/>
          <w:kern w:val="2"/>
        </w:rPr>
        <w:lastRenderedPageBreak/>
        <w:t>以及国家级畜禽遗传资源保护品种等特有资源的开发、利用、保护。</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）本地区在区域特色自然资源管理过程中存在突出问题的，如所辖区域内</w:t>
      </w:r>
      <w:r>
        <w:rPr>
          <w:snapToGrid w:val="0"/>
          <w:kern w:val="2"/>
        </w:rPr>
        <w:t>“</w:t>
      </w:r>
      <w:r>
        <w:rPr>
          <w:snapToGrid w:val="0"/>
          <w:kern w:val="2"/>
        </w:rPr>
        <w:t>一湖两海</w:t>
      </w:r>
      <w:r>
        <w:rPr>
          <w:snapToGrid w:val="0"/>
          <w:kern w:val="2"/>
        </w:rPr>
        <w:t>”</w:t>
      </w:r>
      <w:r>
        <w:rPr>
          <w:snapToGrid w:val="0"/>
          <w:kern w:val="2"/>
        </w:rPr>
        <w:t>、察汗淖尔湿地、腾格里沙漠、库布齐沙漠、黑土地、野生动物重要栖息地等遭到违规侵占，珍稀物种遭到人为破坏等问题，主管部门查处或督促整改不力，经审计查实并写入《审计意见》的，每</w:t>
      </w:r>
      <w:r>
        <w:rPr>
          <w:snapToGrid w:val="0"/>
          <w:kern w:val="2"/>
        </w:rPr>
        <w:t>1</w:t>
      </w:r>
      <w:r>
        <w:rPr>
          <w:snapToGrid w:val="0"/>
          <w:kern w:val="2"/>
        </w:rPr>
        <w:t>类扣</w:t>
      </w:r>
      <w:r>
        <w:rPr>
          <w:snapToGrid w:val="0"/>
          <w:kern w:val="2"/>
        </w:rPr>
        <w:t>0.5</w:t>
      </w:r>
      <w:r>
        <w:rPr>
          <w:snapToGrid w:val="0"/>
          <w:kern w:val="2"/>
        </w:rPr>
        <w:t>分；造成重大恶劣影响的，每</w:t>
      </w:r>
      <w:r>
        <w:rPr>
          <w:snapToGrid w:val="0"/>
          <w:kern w:val="2"/>
        </w:rPr>
        <w:t>1</w:t>
      </w:r>
      <w:r>
        <w:rPr>
          <w:snapToGrid w:val="0"/>
          <w:kern w:val="2"/>
        </w:rPr>
        <w:t>类另加扣</w:t>
      </w:r>
      <w:r>
        <w:rPr>
          <w:snapToGrid w:val="0"/>
          <w:kern w:val="2"/>
        </w:rPr>
        <w:t>0.5</w:t>
      </w:r>
      <w:r>
        <w:rPr>
          <w:snapToGrid w:val="0"/>
          <w:kern w:val="2"/>
        </w:rPr>
        <w:t>分，最多扣</w:t>
      </w:r>
      <w:r>
        <w:rPr>
          <w:snapToGrid w:val="0"/>
          <w:kern w:val="2"/>
        </w:rPr>
        <w:t>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）本地区在区域特色资源开发利用及生态保护修复方面取得突出成效，获得上级党委和政府（含授权有关部门）正式发文予以表彰的，每</w:t>
      </w:r>
      <w:r>
        <w:rPr>
          <w:snapToGrid w:val="0"/>
          <w:kern w:val="2"/>
        </w:rPr>
        <w:t>1</w:t>
      </w:r>
      <w:r>
        <w:rPr>
          <w:snapToGrid w:val="0"/>
          <w:kern w:val="2"/>
        </w:rPr>
        <w:t>项加</w:t>
      </w:r>
      <w:r>
        <w:rPr>
          <w:snapToGrid w:val="0"/>
          <w:kern w:val="2"/>
        </w:rPr>
        <w:t>0.5</w:t>
      </w:r>
      <w:r>
        <w:rPr>
          <w:snapToGrid w:val="0"/>
          <w:kern w:val="2"/>
        </w:rPr>
        <w:t>分。累计加分不超过</w:t>
      </w:r>
      <w:r>
        <w:rPr>
          <w:snapToGrid w:val="0"/>
          <w:kern w:val="2"/>
        </w:rPr>
        <w:t>5</w:t>
      </w:r>
      <w:r>
        <w:rPr>
          <w:snapToGrid w:val="0"/>
          <w:kern w:val="2"/>
        </w:rPr>
        <w:t>分。</w:t>
      </w:r>
    </w:p>
    <w:p w:rsidR="00A94D82" w:rsidRDefault="00A94D82" w:rsidP="00A94D82">
      <w:pPr>
        <w:adjustRightInd/>
        <w:snapToGrid/>
        <w:ind w:firstLine="640"/>
        <w:rPr>
          <w:snapToGrid w:val="0"/>
          <w:kern w:val="2"/>
        </w:rPr>
      </w:pPr>
      <w:r>
        <w:rPr>
          <w:snapToGrid w:val="0"/>
          <w:kern w:val="2"/>
        </w:rPr>
        <w:t>数据来源：自然资源、农牧、生态环境、林草、财政、税务</w:t>
      </w:r>
      <w:r>
        <w:rPr>
          <w:rFonts w:hint="eastAsia"/>
          <w:snapToGrid w:val="0"/>
          <w:kern w:val="2"/>
        </w:rPr>
        <w:t>、</w:t>
      </w:r>
      <w:r>
        <w:rPr>
          <w:snapToGrid w:val="0"/>
          <w:kern w:val="2"/>
        </w:rPr>
        <w:t>水利、发展改革等部门及审计查实问题。</w:t>
      </w:r>
    </w:p>
    <w:p w:rsidR="00A94D82" w:rsidRDefault="00A94D82" w:rsidP="00A94D82">
      <w:pPr>
        <w:adjustRightInd/>
        <w:snapToGrid/>
        <w:ind w:firstLine="640"/>
        <w:rPr>
          <w:snapToGrid w:val="0"/>
          <w:kern w:val="2"/>
        </w:rPr>
      </w:pPr>
      <w:r>
        <w:rPr>
          <w:snapToGrid w:val="0"/>
          <w:kern w:val="2"/>
        </w:rPr>
        <w:t>第</w:t>
      </w:r>
      <w:r>
        <w:rPr>
          <w:snapToGrid w:val="0"/>
          <w:kern w:val="2"/>
        </w:rPr>
        <w:t>1</w:t>
      </w:r>
      <w:r>
        <w:rPr>
          <w:rFonts w:hint="eastAsia"/>
          <w:snapToGrid w:val="0"/>
          <w:kern w:val="2"/>
        </w:rPr>
        <w:t>0</w:t>
      </w:r>
      <w:r>
        <w:rPr>
          <w:snapToGrid w:val="0"/>
          <w:kern w:val="2"/>
        </w:rPr>
        <w:t>项至</w:t>
      </w:r>
      <w:r>
        <w:rPr>
          <w:snapToGrid w:val="0"/>
          <w:kern w:val="2"/>
        </w:rPr>
        <w:t>1</w:t>
      </w:r>
      <w:r>
        <w:rPr>
          <w:rFonts w:hint="eastAsia"/>
          <w:snapToGrid w:val="0"/>
          <w:kern w:val="2"/>
        </w:rPr>
        <w:t>4</w:t>
      </w:r>
      <w:r>
        <w:rPr>
          <w:snapToGrid w:val="0"/>
          <w:kern w:val="2"/>
        </w:rPr>
        <w:t>项土地、矿产、森林、草原、湿地、水等自然资源以及区域特色资源的开发利用与生态保护修复情况，由审计组根据被审计领导干部所在地区主体功能定位和自然资源禀赋据实确定审计内容，并紧扣被审计领导干部任职期间生态保护修复责任履行情况审慎评价。</w:t>
      </w:r>
    </w:p>
    <w:p w:rsidR="00A94D82" w:rsidRDefault="00A94D82" w:rsidP="00A94D82">
      <w:pPr>
        <w:adjustRightInd/>
        <w:snapToGrid/>
        <w:ind w:firstLine="640"/>
        <w:rPr>
          <w:rFonts w:ascii="楷体_GB2312" w:eastAsia="楷体_GB2312" w:hAnsi="楷体_GB2312" w:cs="楷体_GB2312" w:hint="eastAsia"/>
          <w:snapToGrid w:val="0"/>
          <w:kern w:val="2"/>
        </w:rPr>
      </w:pPr>
      <w:r>
        <w:rPr>
          <w:rFonts w:ascii="楷体_GB2312" w:eastAsia="楷体_GB2312" w:hAnsi="楷体_GB2312" w:cs="楷体_GB2312" w:hint="eastAsia"/>
          <w:snapToGrid w:val="0"/>
          <w:kern w:val="2"/>
        </w:rPr>
        <w:t>（四）资源环境相关资金项目管理绩效情况（14分）。</w:t>
      </w:r>
    </w:p>
    <w:p w:rsidR="00A94D82" w:rsidRDefault="00A94D82" w:rsidP="00A94D82">
      <w:pPr>
        <w:adjustRightInd/>
        <w:snapToGrid/>
        <w:ind w:firstLine="640"/>
        <w:rPr>
          <w:snapToGrid w:val="0"/>
          <w:kern w:val="2"/>
        </w:rPr>
      </w:pPr>
      <w:r>
        <w:rPr>
          <w:snapToGrid w:val="0"/>
          <w:kern w:val="2"/>
        </w:rPr>
        <w:t>1</w:t>
      </w:r>
      <w:r>
        <w:rPr>
          <w:rFonts w:hint="eastAsia"/>
          <w:snapToGrid w:val="0"/>
          <w:kern w:val="2"/>
        </w:rPr>
        <w:t>5</w:t>
      </w:r>
      <w:r>
        <w:rPr>
          <w:snapToGrid w:val="0"/>
          <w:kern w:val="2"/>
        </w:rPr>
        <w:t>．资源环境领域财政资金使用绩效情况（</w:t>
      </w:r>
      <w:r>
        <w:rPr>
          <w:snapToGrid w:val="0"/>
          <w:kern w:val="2"/>
        </w:rPr>
        <w:t>7</w:t>
      </w:r>
      <w:r>
        <w:rPr>
          <w:snapToGrid w:val="0"/>
          <w:kern w:val="2"/>
        </w:rPr>
        <w:t>分）。</w:t>
      </w:r>
    </w:p>
    <w:p w:rsidR="00A94D82" w:rsidRDefault="00A94D82" w:rsidP="00A94D82">
      <w:pPr>
        <w:adjustRightInd/>
        <w:snapToGrid/>
        <w:ind w:firstLine="640"/>
        <w:rPr>
          <w:snapToGrid w:val="0"/>
          <w:kern w:val="2"/>
        </w:rPr>
      </w:pPr>
      <w:r>
        <w:rPr>
          <w:snapToGrid w:val="0"/>
          <w:kern w:val="2"/>
        </w:rPr>
        <w:t>指标解释：指资源环境相关财政资金支出管理和使用情</w:t>
      </w:r>
      <w:r>
        <w:rPr>
          <w:snapToGrid w:val="0"/>
          <w:kern w:val="2"/>
        </w:rPr>
        <w:lastRenderedPageBreak/>
        <w:t>况，具体包括节能环保支出、林业和草原支出、自然资源事务支出等预算支出的合</w:t>
      </w:r>
      <w:proofErr w:type="gramStart"/>
      <w:r>
        <w:rPr>
          <w:snapToGrid w:val="0"/>
          <w:kern w:val="2"/>
        </w:rPr>
        <w:t>规</w:t>
      </w:r>
      <w:proofErr w:type="gramEnd"/>
      <w:r>
        <w:rPr>
          <w:snapToGrid w:val="0"/>
          <w:kern w:val="2"/>
        </w:rPr>
        <w:t>性、合理性与整体绩效。</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）本地区资源环境相关奖励和补偿类财政资金（含上级财政资金）安排背离或偏离考核结果，未充分体现</w:t>
      </w:r>
      <w:r>
        <w:rPr>
          <w:snapToGrid w:val="0"/>
          <w:kern w:val="2"/>
        </w:rPr>
        <w:t>“</w:t>
      </w:r>
      <w:r>
        <w:rPr>
          <w:snapToGrid w:val="0"/>
          <w:kern w:val="2"/>
        </w:rPr>
        <w:t>奖优罚劣</w:t>
      </w:r>
      <w:r>
        <w:rPr>
          <w:snapToGrid w:val="0"/>
          <w:kern w:val="2"/>
        </w:rPr>
        <w:t>”</w:t>
      </w:r>
      <w:r>
        <w:rPr>
          <w:snapToGrid w:val="0"/>
          <w:kern w:val="2"/>
        </w:rPr>
        <w:t>政策导向的，生态保护补偿资金使用与相关目标不衔接不匹配的，扣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）本地区资源环境相关财政资金（含上级财政资金）存在前期论证不充分、预算执行率偏低、资金长期沉淀闲置、资金筹集不合</w:t>
      </w:r>
      <w:proofErr w:type="gramStart"/>
      <w:r>
        <w:rPr>
          <w:snapToGrid w:val="0"/>
          <w:kern w:val="2"/>
        </w:rPr>
        <w:t>规</w:t>
      </w:r>
      <w:proofErr w:type="gramEnd"/>
      <w:r>
        <w:rPr>
          <w:snapToGrid w:val="0"/>
          <w:kern w:val="2"/>
        </w:rPr>
        <w:t>等问题，经审计查实并写入《审计意见》的，每</w:t>
      </w:r>
      <w:r>
        <w:rPr>
          <w:snapToGrid w:val="0"/>
          <w:kern w:val="2"/>
        </w:rPr>
        <w:t>1</w:t>
      </w:r>
      <w:r>
        <w:rPr>
          <w:snapToGrid w:val="0"/>
          <w:kern w:val="2"/>
        </w:rPr>
        <w:t>项扣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）本地区资源环境相关财政资金（含上级财政资金）存在贪污挪用、虚报冒领、损失浪费、超范围超用途支出等问题，经审计查实并写入《审计意见》的，每</w:t>
      </w:r>
      <w:r>
        <w:rPr>
          <w:snapToGrid w:val="0"/>
          <w:kern w:val="2"/>
        </w:rPr>
        <w:t>1</w:t>
      </w:r>
      <w:r>
        <w:rPr>
          <w:snapToGrid w:val="0"/>
          <w:kern w:val="2"/>
        </w:rPr>
        <w:t>项扣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4</w:t>
      </w:r>
      <w:r>
        <w:rPr>
          <w:snapToGrid w:val="0"/>
          <w:kern w:val="2"/>
        </w:rPr>
        <w:t>）本地区未按规定全面实施预算绩效管理的，每年度扣</w:t>
      </w:r>
      <w:r>
        <w:rPr>
          <w:snapToGrid w:val="0"/>
          <w:kern w:val="2"/>
        </w:rPr>
        <w:t>0.5</w:t>
      </w:r>
      <w:r>
        <w:rPr>
          <w:snapToGrid w:val="0"/>
          <w:kern w:val="2"/>
        </w:rPr>
        <w:t>分；绩效评价报告结果不真实的，扣</w:t>
      </w:r>
      <w:r>
        <w:rPr>
          <w:snapToGrid w:val="0"/>
          <w:kern w:val="2"/>
        </w:rPr>
        <w:t>0.5</w:t>
      </w:r>
      <w:r>
        <w:rPr>
          <w:snapToGrid w:val="0"/>
          <w:kern w:val="2"/>
        </w:rPr>
        <w:t>分。</w:t>
      </w:r>
    </w:p>
    <w:p w:rsidR="00A94D82" w:rsidRDefault="00A94D82" w:rsidP="00A94D82">
      <w:pPr>
        <w:adjustRightInd/>
        <w:snapToGrid/>
        <w:ind w:firstLine="640"/>
        <w:rPr>
          <w:snapToGrid w:val="0"/>
          <w:kern w:val="2"/>
        </w:rPr>
      </w:pPr>
      <w:r>
        <w:rPr>
          <w:snapToGrid w:val="0"/>
          <w:kern w:val="2"/>
        </w:rPr>
        <w:t>以上</w:t>
      </w:r>
      <w:r>
        <w:rPr>
          <w:rFonts w:hint="eastAsia"/>
          <w:snapToGrid w:val="0"/>
          <w:kern w:val="2"/>
        </w:rPr>
        <w:t>（</w:t>
      </w:r>
      <w:r>
        <w:rPr>
          <w:rFonts w:hint="eastAsia"/>
          <w:snapToGrid w:val="0"/>
          <w:kern w:val="2"/>
        </w:rPr>
        <w:t>1</w:t>
      </w:r>
      <w:r>
        <w:rPr>
          <w:rFonts w:hint="eastAsia"/>
          <w:snapToGrid w:val="0"/>
          <w:kern w:val="2"/>
        </w:rPr>
        <w:t>）（</w:t>
      </w:r>
      <w:r>
        <w:rPr>
          <w:rFonts w:hint="eastAsia"/>
          <w:snapToGrid w:val="0"/>
          <w:kern w:val="2"/>
        </w:rPr>
        <w:t>2</w:t>
      </w:r>
      <w:r>
        <w:rPr>
          <w:rFonts w:hint="eastAsia"/>
          <w:snapToGrid w:val="0"/>
          <w:kern w:val="2"/>
        </w:rPr>
        <w:t>）（</w:t>
      </w:r>
      <w:r>
        <w:rPr>
          <w:rFonts w:hint="eastAsia"/>
          <w:snapToGrid w:val="0"/>
          <w:kern w:val="2"/>
        </w:rPr>
        <w:t>3</w:t>
      </w:r>
      <w:r>
        <w:rPr>
          <w:rFonts w:hint="eastAsia"/>
          <w:snapToGrid w:val="0"/>
          <w:kern w:val="2"/>
        </w:rPr>
        <w:t>）（</w:t>
      </w:r>
      <w:r>
        <w:rPr>
          <w:rFonts w:hint="eastAsia"/>
          <w:snapToGrid w:val="0"/>
          <w:kern w:val="2"/>
        </w:rPr>
        <w:t>4</w:t>
      </w:r>
      <w:r>
        <w:rPr>
          <w:rFonts w:hint="eastAsia"/>
          <w:snapToGrid w:val="0"/>
          <w:kern w:val="2"/>
        </w:rPr>
        <w:t>）</w:t>
      </w:r>
      <w:r>
        <w:rPr>
          <w:snapToGrid w:val="0"/>
          <w:kern w:val="2"/>
        </w:rPr>
        <w:t>项累计扣分不超过</w:t>
      </w:r>
      <w:r>
        <w:rPr>
          <w:snapToGrid w:val="0"/>
          <w:kern w:val="2"/>
        </w:rPr>
        <w:t>7</w:t>
      </w:r>
      <w:r>
        <w:rPr>
          <w:snapToGrid w:val="0"/>
          <w:kern w:val="2"/>
        </w:rPr>
        <w:t>分。</w:t>
      </w:r>
    </w:p>
    <w:p w:rsidR="00A94D82" w:rsidRDefault="00A94D82" w:rsidP="00A94D82">
      <w:pPr>
        <w:adjustRightInd/>
        <w:snapToGrid/>
        <w:ind w:firstLine="640"/>
        <w:rPr>
          <w:snapToGrid w:val="0"/>
          <w:kern w:val="2"/>
        </w:rPr>
      </w:pPr>
      <w:r>
        <w:rPr>
          <w:snapToGrid w:val="0"/>
          <w:kern w:val="2"/>
        </w:rPr>
        <w:t>数据来源：审计查实问题及财政、自然资源、生态环境、农牧、住房城乡建设等部门。</w:t>
      </w:r>
    </w:p>
    <w:p w:rsidR="00A94D82" w:rsidRDefault="00A94D82" w:rsidP="00A94D82">
      <w:pPr>
        <w:adjustRightInd/>
        <w:snapToGrid/>
        <w:ind w:firstLine="640"/>
        <w:rPr>
          <w:snapToGrid w:val="0"/>
          <w:kern w:val="2"/>
        </w:rPr>
      </w:pPr>
      <w:r>
        <w:rPr>
          <w:snapToGrid w:val="0"/>
          <w:kern w:val="2"/>
        </w:rPr>
        <w:t>1</w:t>
      </w:r>
      <w:r>
        <w:rPr>
          <w:rFonts w:hint="eastAsia"/>
          <w:snapToGrid w:val="0"/>
          <w:kern w:val="2"/>
        </w:rPr>
        <w:t>6</w:t>
      </w:r>
      <w:r>
        <w:rPr>
          <w:snapToGrid w:val="0"/>
          <w:kern w:val="2"/>
        </w:rPr>
        <w:t>．资源环境领域项目建设目标完成情况（</w:t>
      </w:r>
      <w:r>
        <w:rPr>
          <w:snapToGrid w:val="0"/>
          <w:kern w:val="2"/>
        </w:rPr>
        <w:t>7</w:t>
      </w:r>
      <w:r>
        <w:rPr>
          <w:snapToGrid w:val="0"/>
          <w:kern w:val="2"/>
        </w:rPr>
        <w:t>分）。</w:t>
      </w:r>
    </w:p>
    <w:p w:rsidR="00A94D82" w:rsidRDefault="00A94D82" w:rsidP="00A94D82">
      <w:pPr>
        <w:adjustRightInd/>
        <w:snapToGrid/>
        <w:ind w:firstLine="640"/>
        <w:rPr>
          <w:snapToGrid w:val="0"/>
          <w:kern w:val="2"/>
        </w:rPr>
      </w:pPr>
      <w:r>
        <w:rPr>
          <w:snapToGrid w:val="0"/>
          <w:kern w:val="2"/>
        </w:rPr>
        <w:t>指标解释：指资源环境相关重大项目建设合</w:t>
      </w:r>
      <w:proofErr w:type="gramStart"/>
      <w:r>
        <w:rPr>
          <w:snapToGrid w:val="0"/>
          <w:kern w:val="2"/>
        </w:rPr>
        <w:t>规</w:t>
      </w:r>
      <w:proofErr w:type="gramEnd"/>
      <w:r>
        <w:rPr>
          <w:snapToGrid w:val="0"/>
          <w:kern w:val="2"/>
        </w:rPr>
        <w:t>性及绩效目标达成情况。资源环境相关项目主要包括使用上级或本级财政资金、纳入上级规划安排的重要生态系统保护修复工程、污水处理、垃圾处理、危险废物处置设施等。由审计组根据</w:t>
      </w:r>
      <w:r>
        <w:rPr>
          <w:snapToGrid w:val="0"/>
          <w:kern w:val="2"/>
        </w:rPr>
        <w:lastRenderedPageBreak/>
        <w:t>被审计领导干部所在地区主体功能定位和自然资源禀赋据实确定审计内容。</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）本地区资源环境相关重大项目建设未完成上级下达的目标任务要求，经审计查实并写入《审计意见》的，每</w:t>
      </w:r>
      <w:r>
        <w:rPr>
          <w:snapToGrid w:val="0"/>
          <w:kern w:val="2"/>
        </w:rPr>
        <w:t>1</w:t>
      </w:r>
      <w:r>
        <w:rPr>
          <w:snapToGrid w:val="0"/>
          <w:kern w:val="2"/>
        </w:rPr>
        <w:t>项扣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）本级资源环境相关重大项目建设过程中存在重复申报、违规招投标、违法发包转包、违法分包及挂靠、以次充好、偷工减料等问题，经审计查实并写入《审计意见》的，每</w:t>
      </w:r>
      <w:r>
        <w:rPr>
          <w:snapToGrid w:val="0"/>
          <w:kern w:val="2"/>
        </w:rPr>
        <w:t>1</w:t>
      </w:r>
      <w:r>
        <w:rPr>
          <w:snapToGrid w:val="0"/>
          <w:kern w:val="2"/>
        </w:rPr>
        <w:t>项扣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）本地区资源环境相关重大项目建成后存在无法正常运行、长期超负荷或低效运行、预期目标未实现甚至导致二次污染等问题，经审计查实并写入《审计意见》的，每</w:t>
      </w:r>
      <w:r>
        <w:rPr>
          <w:snapToGrid w:val="0"/>
          <w:kern w:val="2"/>
        </w:rPr>
        <w:t>1</w:t>
      </w:r>
      <w:r>
        <w:rPr>
          <w:snapToGrid w:val="0"/>
          <w:kern w:val="2"/>
        </w:rPr>
        <w:t>项扣</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以上</w:t>
      </w:r>
      <w:r>
        <w:rPr>
          <w:rFonts w:hint="eastAsia"/>
          <w:snapToGrid w:val="0"/>
          <w:kern w:val="2"/>
        </w:rPr>
        <w:t>（</w:t>
      </w:r>
      <w:r>
        <w:rPr>
          <w:rFonts w:hint="eastAsia"/>
          <w:snapToGrid w:val="0"/>
          <w:kern w:val="2"/>
        </w:rPr>
        <w:t>1</w:t>
      </w:r>
      <w:r>
        <w:rPr>
          <w:rFonts w:hint="eastAsia"/>
          <w:snapToGrid w:val="0"/>
          <w:kern w:val="2"/>
        </w:rPr>
        <w:t>）（</w:t>
      </w:r>
      <w:r>
        <w:rPr>
          <w:rFonts w:hint="eastAsia"/>
          <w:snapToGrid w:val="0"/>
          <w:kern w:val="2"/>
        </w:rPr>
        <w:t>2</w:t>
      </w:r>
      <w:r>
        <w:rPr>
          <w:rFonts w:hint="eastAsia"/>
          <w:snapToGrid w:val="0"/>
          <w:kern w:val="2"/>
        </w:rPr>
        <w:t>）（</w:t>
      </w:r>
      <w:r>
        <w:rPr>
          <w:rFonts w:hint="eastAsia"/>
          <w:snapToGrid w:val="0"/>
          <w:kern w:val="2"/>
        </w:rPr>
        <w:t>3</w:t>
      </w:r>
      <w:r>
        <w:rPr>
          <w:rFonts w:hint="eastAsia"/>
          <w:snapToGrid w:val="0"/>
          <w:kern w:val="2"/>
        </w:rPr>
        <w:t>）</w:t>
      </w:r>
      <w:r>
        <w:rPr>
          <w:snapToGrid w:val="0"/>
          <w:kern w:val="2"/>
        </w:rPr>
        <w:t>项累计扣分不超过</w:t>
      </w:r>
      <w:r>
        <w:rPr>
          <w:snapToGrid w:val="0"/>
          <w:kern w:val="2"/>
        </w:rPr>
        <w:t>7</w:t>
      </w:r>
      <w:r>
        <w:rPr>
          <w:snapToGrid w:val="0"/>
          <w:kern w:val="2"/>
        </w:rPr>
        <w:t>分。</w:t>
      </w:r>
    </w:p>
    <w:p w:rsidR="00A94D82" w:rsidRDefault="00A94D82" w:rsidP="00A94D82">
      <w:pPr>
        <w:adjustRightInd/>
        <w:snapToGrid/>
        <w:ind w:firstLine="640"/>
        <w:rPr>
          <w:rFonts w:hint="eastAsia"/>
          <w:snapToGrid w:val="0"/>
          <w:kern w:val="2"/>
        </w:rPr>
      </w:pPr>
      <w:r>
        <w:rPr>
          <w:snapToGrid w:val="0"/>
          <w:kern w:val="2"/>
        </w:rPr>
        <w:t>数据来源：审计查实问题及财政、自然资源、生态环境、农牧、住房城乡建设等部门。</w:t>
      </w:r>
    </w:p>
    <w:p w:rsidR="00A94D82" w:rsidRDefault="00A94D82" w:rsidP="00A94D82">
      <w:pPr>
        <w:adjustRightInd/>
        <w:snapToGrid/>
        <w:ind w:firstLine="640"/>
        <w:rPr>
          <w:rFonts w:ascii="楷体_GB2312" w:eastAsia="楷体_GB2312" w:hAnsi="楷体_GB2312" w:cs="楷体_GB2312" w:hint="eastAsia"/>
          <w:snapToGrid w:val="0"/>
          <w:kern w:val="2"/>
        </w:rPr>
      </w:pPr>
      <w:r>
        <w:rPr>
          <w:rFonts w:ascii="楷体_GB2312" w:eastAsia="楷体_GB2312" w:hAnsi="楷体_GB2312" w:cs="楷体_GB2312" w:hint="eastAsia"/>
          <w:snapToGrid w:val="0"/>
          <w:kern w:val="2"/>
        </w:rPr>
        <w:t>（五）个性指标完成情况（5分）。</w:t>
      </w:r>
    </w:p>
    <w:p w:rsidR="00A94D82" w:rsidRDefault="00A94D82" w:rsidP="00A94D82">
      <w:pPr>
        <w:adjustRightInd/>
        <w:snapToGrid/>
        <w:ind w:firstLine="640"/>
        <w:rPr>
          <w:snapToGrid w:val="0"/>
          <w:kern w:val="2"/>
        </w:rPr>
      </w:pPr>
      <w:r>
        <w:rPr>
          <w:rFonts w:hint="eastAsia"/>
          <w:snapToGrid w:val="0"/>
          <w:kern w:val="2"/>
        </w:rPr>
        <w:t>17</w:t>
      </w:r>
      <w:r>
        <w:rPr>
          <w:rFonts w:hint="eastAsia"/>
          <w:snapToGrid w:val="0"/>
          <w:kern w:val="2"/>
        </w:rPr>
        <w:t>．</w:t>
      </w:r>
      <w:r>
        <w:rPr>
          <w:snapToGrid w:val="0"/>
          <w:kern w:val="2"/>
        </w:rPr>
        <w:t>个性指标完成情况（</w:t>
      </w:r>
      <w:r>
        <w:rPr>
          <w:snapToGrid w:val="0"/>
          <w:kern w:val="2"/>
        </w:rPr>
        <w:t>5</w:t>
      </w:r>
      <w:r>
        <w:rPr>
          <w:snapToGrid w:val="0"/>
          <w:kern w:val="2"/>
        </w:rPr>
        <w:t>分）</w:t>
      </w:r>
      <w:r>
        <w:rPr>
          <w:rFonts w:hint="eastAsia"/>
          <w:snapToGrid w:val="0"/>
          <w:kern w:val="2"/>
        </w:rPr>
        <w:t>。</w:t>
      </w:r>
    </w:p>
    <w:p w:rsidR="00A94D82" w:rsidRDefault="00A94D82" w:rsidP="00A94D82">
      <w:pPr>
        <w:adjustRightInd/>
        <w:snapToGrid/>
        <w:ind w:firstLine="640"/>
        <w:rPr>
          <w:rFonts w:hint="eastAsia"/>
          <w:snapToGrid w:val="0"/>
          <w:kern w:val="2"/>
        </w:rPr>
      </w:pPr>
      <w:r>
        <w:rPr>
          <w:rFonts w:hint="eastAsia"/>
          <w:snapToGrid w:val="0"/>
          <w:kern w:val="2"/>
        </w:rPr>
        <w:t>指标解释：指内蒙古自治区水安全保障规划、内蒙古自治区林业草原保护发展规划、内蒙古自治区生态环境保护规划、内蒙古自治区畜牧业高质量发展规划、内蒙古自治区矿产资源总体规划、内蒙古自治区工业和信息化发展规划、内蒙古自治区能源发展规划、内蒙古自治区推进农牧业农村牧</w:t>
      </w:r>
      <w:r>
        <w:rPr>
          <w:rFonts w:hint="eastAsia"/>
          <w:snapToGrid w:val="0"/>
          <w:kern w:val="2"/>
        </w:rPr>
        <w:lastRenderedPageBreak/>
        <w:t>区现代化发展规划、内蒙古自治区住房城乡建设事业规划等专项规划设定的资源环境预期性指标完成情况。由审计组根据被审计领导干部所在地区的区域类型据实选择。</w:t>
      </w:r>
    </w:p>
    <w:p w:rsidR="00A94D82" w:rsidRDefault="00A94D82" w:rsidP="00A94D82">
      <w:pPr>
        <w:adjustRightInd/>
        <w:snapToGrid/>
        <w:ind w:firstLine="640"/>
        <w:rPr>
          <w:snapToGrid w:val="0"/>
          <w:kern w:val="2"/>
        </w:rPr>
      </w:pPr>
      <w:r>
        <w:rPr>
          <w:snapToGrid w:val="0"/>
          <w:kern w:val="2"/>
        </w:rPr>
        <w:t>评分方法：</w:t>
      </w:r>
    </w:p>
    <w:p w:rsidR="00A94D82" w:rsidRDefault="00A94D82" w:rsidP="00A94D82">
      <w:pPr>
        <w:adjustRightInd/>
        <w:snapToGrid/>
        <w:ind w:firstLine="640"/>
        <w:rPr>
          <w:snapToGrid w:val="0"/>
          <w:kern w:val="2"/>
        </w:rPr>
      </w:pPr>
      <w:r>
        <w:rPr>
          <w:snapToGrid w:val="0"/>
          <w:kern w:val="2"/>
        </w:rPr>
        <w:t>（</w:t>
      </w:r>
      <w:r>
        <w:rPr>
          <w:snapToGrid w:val="0"/>
          <w:kern w:val="2"/>
        </w:rPr>
        <w:t>1</w:t>
      </w:r>
      <w:r>
        <w:rPr>
          <w:snapToGrid w:val="0"/>
          <w:kern w:val="2"/>
        </w:rPr>
        <w:t>）</w:t>
      </w:r>
      <w:r>
        <w:rPr>
          <w:rFonts w:hint="eastAsia"/>
          <w:snapToGrid w:val="0"/>
          <w:kern w:val="2"/>
        </w:rPr>
        <w:t>区域</w:t>
      </w:r>
      <w:r>
        <w:rPr>
          <w:snapToGrid w:val="0"/>
          <w:kern w:val="2"/>
        </w:rPr>
        <w:t>类型对应的个性评价指标未按进度完成任务的，每一项扣</w:t>
      </w:r>
      <w:r>
        <w:rPr>
          <w:snapToGrid w:val="0"/>
          <w:kern w:val="2"/>
        </w:rPr>
        <w:t>0.5</w:t>
      </w:r>
      <w:r>
        <w:rPr>
          <w:snapToGrid w:val="0"/>
          <w:kern w:val="2"/>
        </w:rPr>
        <w:t>分。若任职时间超过半年，相关指标按一年计算。</w:t>
      </w:r>
    </w:p>
    <w:p w:rsidR="00A94D82" w:rsidRDefault="00A94D82" w:rsidP="00A94D82">
      <w:pPr>
        <w:adjustRightInd/>
        <w:snapToGrid/>
        <w:ind w:firstLine="640"/>
        <w:rPr>
          <w:snapToGrid w:val="0"/>
          <w:kern w:val="2"/>
        </w:rPr>
      </w:pPr>
      <w:r>
        <w:rPr>
          <w:snapToGrid w:val="0"/>
          <w:kern w:val="2"/>
        </w:rPr>
        <w:t>（</w:t>
      </w:r>
      <w:r>
        <w:rPr>
          <w:snapToGrid w:val="0"/>
          <w:kern w:val="2"/>
        </w:rPr>
        <w:t>2</w:t>
      </w:r>
      <w:r>
        <w:rPr>
          <w:snapToGrid w:val="0"/>
          <w:kern w:val="2"/>
        </w:rPr>
        <w:t>）个性评价指标存在数据造假问题，经审计查实的，每</w:t>
      </w:r>
      <w:r>
        <w:rPr>
          <w:snapToGrid w:val="0"/>
          <w:kern w:val="2"/>
        </w:rPr>
        <w:t>1</w:t>
      </w:r>
      <w:r>
        <w:rPr>
          <w:snapToGrid w:val="0"/>
          <w:kern w:val="2"/>
        </w:rPr>
        <w:t>起扣</w:t>
      </w:r>
      <w:r>
        <w:rPr>
          <w:snapToGrid w:val="0"/>
          <w:kern w:val="2"/>
        </w:rPr>
        <w:t>2</w:t>
      </w:r>
      <w:r>
        <w:rPr>
          <w:snapToGrid w:val="0"/>
          <w:kern w:val="2"/>
        </w:rPr>
        <w:t>分。</w:t>
      </w:r>
    </w:p>
    <w:p w:rsidR="00A94D82" w:rsidRDefault="00A94D82" w:rsidP="00A94D82">
      <w:pPr>
        <w:adjustRightInd/>
        <w:snapToGrid/>
        <w:ind w:firstLine="640"/>
        <w:rPr>
          <w:snapToGrid w:val="0"/>
          <w:kern w:val="2"/>
        </w:rPr>
      </w:pPr>
      <w:r>
        <w:rPr>
          <w:snapToGrid w:val="0"/>
          <w:kern w:val="2"/>
        </w:rPr>
        <w:t>（</w:t>
      </w:r>
      <w:r>
        <w:rPr>
          <w:snapToGrid w:val="0"/>
          <w:kern w:val="2"/>
        </w:rPr>
        <w:t>3</w:t>
      </w:r>
      <w:r>
        <w:rPr>
          <w:snapToGrid w:val="0"/>
          <w:kern w:val="2"/>
        </w:rPr>
        <w:t>）个性指标在达到既定考核目标的基础上，国家、自治区考核结果改善幅度超过目标任务量</w:t>
      </w:r>
      <w:r>
        <w:rPr>
          <w:snapToGrid w:val="0"/>
          <w:kern w:val="2"/>
        </w:rPr>
        <w:t>30</w:t>
      </w:r>
      <w:r>
        <w:rPr>
          <w:snapToGrid w:val="0"/>
          <w:kern w:val="2"/>
        </w:rPr>
        <w:t>％的，每</w:t>
      </w:r>
      <w:r>
        <w:rPr>
          <w:snapToGrid w:val="0"/>
          <w:kern w:val="2"/>
        </w:rPr>
        <w:t>1</w:t>
      </w:r>
      <w:r>
        <w:rPr>
          <w:snapToGrid w:val="0"/>
          <w:kern w:val="2"/>
        </w:rPr>
        <w:t>个加</w:t>
      </w:r>
      <w:r>
        <w:rPr>
          <w:snapToGrid w:val="0"/>
          <w:kern w:val="2"/>
        </w:rPr>
        <w:t>1</w:t>
      </w:r>
      <w:r>
        <w:rPr>
          <w:snapToGrid w:val="0"/>
          <w:kern w:val="2"/>
        </w:rPr>
        <w:t>分。</w:t>
      </w:r>
    </w:p>
    <w:p w:rsidR="00A94D82" w:rsidRDefault="00A94D82" w:rsidP="00A94D82">
      <w:pPr>
        <w:adjustRightInd/>
        <w:snapToGrid/>
        <w:ind w:firstLine="640"/>
        <w:rPr>
          <w:snapToGrid w:val="0"/>
          <w:kern w:val="2"/>
        </w:rPr>
      </w:pPr>
      <w:r>
        <w:rPr>
          <w:snapToGrid w:val="0"/>
          <w:kern w:val="2"/>
        </w:rPr>
        <w:t>数据来源：上级主管部门考核结果、审计查实问题。</w:t>
      </w:r>
    </w:p>
    <w:p w:rsidR="00A94D82" w:rsidRDefault="00A94D82" w:rsidP="00A94D82">
      <w:pPr>
        <w:adjustRightInd/>
        <w:snapToGrid/>
        <w:ind w:firstLine="640"/>
        <w:rPr>
          <w:snapToGrid w:val="0"/>
          <w:kern w:val="2"/>
        </w:rPr>
      </w:pPr>
      <w:r>
        <w:rPr>
          <w:snapToGrid w:val="0"/>
          <w:kern w:val="2"/>
        </w:rPr>
        <w:t>以上</w:t>
      </w:r>
      <w:r>
        <w:rPr>
          <w:rFonts w:hint="eastAsia"/>
          <w:snapToGrid w:val="0"/>
          <w:kern w:val="2"/>
        </w:rPr>
        <w:t>（</w:t>
      </w:r>
      <w:r>
        <w:rPr>
          <w:rFonts w:hint="eastAsia"/>
          <w:snapToGrid w:val="0"/>
          <w:kern w:val="2"/>
        </w:rPr>
        <w:t>1</w:t>
      </w:r>
      <w:r>
        <w:rPr>
          <w:rFonts w:hint="eastAsia"/>
          <w:snapToGrid w:val="0"/>
          <w:kern w:val="2"/>
        </w:rPr>
        <w:t>）（</w:t>
      </w:r>
      <w:r>
        <w:rPr>
          <w:rFonts w:hint="eastAsia"/>
          <w:snapToGrid w:val="0"/>
          <w:kern w:val="2"/>
        </w:rPr>
        <w:t>2</w:t>
      </w:r>
      <w:r>
        <w:rPr>
          <w:rFonts w:hint="eastAsia"/>
          <w:snapToGrid w:val="0"/>
          <w:kern w:val="2"/>
        </w:rPr>
        <w:t>）（</w:t>
      </w:r>
      <w:r>
        <w:rPr>
          <w:rFonts w:hint="eastAsia"/>
          <w:snapToGrid w:val="0"/>
          <w:kern w:val="2"/>
        </w:rPr>
        <w:t>3</w:t>
      </w:r>
      <w:r>
        <w:rPr>
          <w:rFonts w:hint="eastAsia"/>
          <w:snapToGrid w:val="0"/>
          <w:kern w:val="2"/>
        </w:rPr>
        <w:t>）</w:t>
      </w:r>
      <w:r>
        <w:rPr>
          <w:snapToGrid w:val="0"/>
          <w:kern w:val="2"/>
        </w:rPr>
        <w:t>项累计扣分不超过</w:t>
      </w:r>
      <w:r>
        <w:rPr>
          <w:rFonts w:hint="eastAsia"/>
          <w:snapToGrid w:val="0"/>
          <w:kern w:val="2"/>
        </w:rPr>
        <w:t>5</w:t>
      </w:r>
      <w:r>
        <w:rPr>
          <w:snapToGrid w:val="0"/>
          <w:kern w:val="2"/>
        </w:rPr>
        <w:t>分。</w:t>
      </w:r>
    </w:p>
    <w:p w:rsidR="00A94D82" w:rsidRDefault="00A94D82" w:rsidP="00A94D82">
      <w:pPr>
        <w:adjustRightInd/>
        <w:snapToGrid/>
        <w:ind w:firstLine="640"/>
        <w:rPr>
          <w:rFonts w:ascii="楷体_GB2312" w:eastAsia="楷体_GB2312" w:hAnsi="楷体_GB2312" w:cs="楷体_GB2312" w:hint="eastAsia"/>
          <w:snapToGrid w:val="0"/>
          <w:kern w:val="2"/>
        </w:rPr>
      </w:pPr>
      <w:r>
        <w:rPr>
          <w:rFonts w:ascii="楷体_GB2312" w:eastAsia="楷体_GB2312" w:hAnsi="楷体_GB2312" w:cs="楷体_GB2312" w:hint="eastAsia"/>
          <w:snapToGrid w:val="0"/>
          <w:kern w:val="2"/>
        </w:rPr>
        <w:t>（六）特定负面事项强制评价。</w:t>
      </w:r>
    </w:p>
    <w:p w:rsidR="00A94D82" w:rsidRDefault="00A94D82" w:rsidP="00A94D82">
      <w:pPr>
        <w:adjustRightInd/>
        <w:snapToGrid/>
        <w:ind w:firstLine="640"/>
        <w:rPr>
          <w:snapToGrid w:val="0"/>
          <w:kern w:val="2"/>
        </w:rPr>
      </w:pPr>
      <w:r>
        <w:rPr>
          <w:snapToGrid w:val="0"/>
          <w:kern w:val="2"/>
        </w:rPr>
        <w:t>1</w:t>
      </w:r>
      <w:r>
        <w:rPr>
          <w:rFonts w:hint="eastAsia"/>
          <w:snapToGrid w:val="0"/>
          <w:kern w:val="2"/>
        </w:rPr>
        <w:t>8</w:t>
      </w:r>
      <w:r>
        <w:rPr>
          <w:snapToGrid w:val="0"/>
          <w:kern w:val="2"/>
        </w:rPr>
        <w:t>．人为因素导致的重大资源损毁、环境污染或生态破坏事件发生情况。</w:t>
      </w:r>
    </w:p>
    <w:p w:rsidR="00A94D82" w:rsidRDefault="00A94D82" w:rsidP="00A94D82">
      <w:pPr>
        <w:adjustRightInd/>
        <w:snapToGrid/>
        <w:ind w:firstLine="640"/>
        <w:rPr>
          <w:snapToGrid w:val="0"/>
          <w:kern w:val="2"/>
        </w:rPr>
      </w:pPr>
      <w:r>
        <w:rPr>
          <w:snapToGrid w:val="0"/>
          <w:kern w:val="2"/>
        </w:rPr>
        <w:t>领导干部任职期间内，所辖区域因人为因素发生重特大自然资源损毁或生态环境污染破坏事件，以及违规处置自然资源资产导致国有资产严重流失，被上级主管部门通报累计</w:t>
      </w:r>
      <w:r>
        <w:rPr>
          <w:snapToGrid w:val="0"/>
          <w:kern w:val="2"/>
        </w:rPr>
        <w:t>3</w:t>
      </w:r>
      <w:r>
        <w:rPr>
          <w:snapToGrid w:val="0"/>
          <w:kern w:val="2"/>
        </w:rPr>
        <w:t>次及以上或被追责问责的，总体评价结果原则上只能评为</w:t>
      </w:r>
      <w:r>
        <w:rPr>
          <w:snapToGrid w:val="0"/>
          <w:kern w:val="2"/>
        </w:rPr>
        <w:t>“</w:t>
      </w:r>
      <w:r>
        <w:rPr>
          <w:snapToGrid w:val="0"/>
          <w:kern w:val="2"/>
        </w:rPr>
        <w:t>一般</w:t>
      </w:r>
      <w:r>
        <w:rPr>
          <w:snapToGrid w:val="0"/>
          <w:kern w:val="2"/>
        </w:rPr>
        <w:t>”</w:t>
      </w:r>
      <w:r>
        <w:rPr>
          <w:snapToGrid w:val="0"/>
          <w:kern w:val="2"/>
        </w:rPr>
        <w:t>、</w:t>
      </w:r>
      <w:r>
        <w:rPr>
          <w:snapToGrid w:val="0"/>
          <w:kern w:val="2"/>
        </w:rPr>
        <w:t>“</w:t>
      </w:r>
      <w:r>
        <w:rPr>
          <w:snapToGrid w:val="0"/>
          <w:kern w:val="2"/>
        </w:rPr>
        <w:t>较差</w:t>
      </w:r>
      <w:r>
        <w:rPr>
          <w:snapToGrid w:val="0"/>
          <w:kern w:val="2"/>
        </w:rPr>
        <w:t>”</w:t>
      </w:r>
      <w:r>
        <w:rPr>
          <w:snapToGrid w:val="0"/>
          <w:kern w:val="2"/>
        </w:rPr>
        <w:t>或</w:t>
      </w:r>
      <w:r>
        <w:rPr>
          <w:snapToGrid w:val="0"/>
          <w:kern w:val="2"/>
        </w:rPr>
        <w:t>“</w:t>
      </w:r>
      <w:r>
        <w:rPr>
          <w:snapToGrid w:val="0"/>
          <w:kern w:val="2"/>
        </w:rPr>
        <w:t>差</w:t>
      </w:r>
      <w:r>
        <w:rPr>
          <w:snapToGrid w:val="0"/>
          <w:kern w:val="2"/>
        </w:rPr>
        <w:t>”</w:t>
      </w:r>
      <w:r>
        <w:rPr>
          <w:snapToGrid w:val="0"/>
          <w:kern w:val="2"/>
        </w:rPr>
        <w:t>等级；造成严重社会影响，被上级党委和政府在全域范围内通报的，直接定为</w:t>
      </w:r>
      <w:r>
        <w:rPr>
          <w:snapToGrid w:val="0"/>
          <w:kern w:val="2"/>
        </w:rPr>
        <w:t>“</w:t>
      </w:r>
      <w:r>
        <w:rPr>
          <w:snapToGrid w:val="0"/>
          <w:kern w:val="2"/>
        </w:rPr>
        <w:t>较差</w:t>
      </w:r>
      <w:r>
        <w:rPr>
          <w:snapToGrid w:val="0"/>
          <w:kern w:val="2"/>
        </w:rPr>
        <w:t>”</w:t>
      </w:r>
      <w:r>
        <w:rPr>
          <w:snapToGrid w:val="0"/>
          <w:kern w:val="2"/>
        </w:rPr>
        <w:t>或</w:t>
      </w:r>
      <w:r>
        <w:rPr>
          <w:snapToGrid w:val="0"/>
          <w:kern w:val="2"/>
        </w:rPr>
        <w:t>“</w:t>
      </w:r>
      <w:r>
        <w:rPr>
          <w:snapToGrid w:val="0"/>
          <w:kern w:val="2"/>
        </w:rPr>
        <w:t>差</w:t>
      </w:r>
      <w:r>
        <w:rPr>
          <w:snapToGrid w:val="0"/>
          <w:kern w:val="2"/>
        </w:rPr>
        <w:t>”</w:t>
      </w:r>
      <w:r>
        <w:rPr>
          <w:snapToGrid w:val="0"/>
          <w:kern w:val="2"/>
        </w:rPr>
        <w:t>等级。</w:t>
      </w:r>
    </w:p>
    <w:p w:rsidR="00A94D82" w:rsidRDefault="00A94D82" w:rsidP="00A94D82">
      <w:pPr>
        <w:adjustRightInd/>
        <w:snapToGrid/>
        <w:ind w:firstLine="640"/>
        <w:rPr>
          <w:snapToGrid w:val="0"/>
          <w:kern w:val="2"/>
        </w:rPr>
      </w:pPr>
      <w:r>
        <w:rPr>
          <w:snapToGrid w:val="0"/>
          <w:kern w:val="2"/>
        </w:rPr>
        <w:t>数据来源：上级党委和政府或主管部门、纪检监察机关。</w:t>
      </w:r>
    </w:p>
    <w:p w:rsidR="00A94D82" w:rsidRDefault="00A94D82" w:rsidP="00A94D82">
      <w:pPr>
        <w:adjustRightInd/>
        <w:snapToGrid/>
        <w:ind w:firstLine="640"/>
        <w:rPr>
          <w:snapToGrid w:val="0"/>
          <w:kern w:val="2"/>
        </w:rPr>
      </w:pPr>
      <w:bookmarkStart w:id="1" w:name="OLE_LINK1"/>
      <w:r>
        <w:rPr>
          <w:snapToGrid w:val="0"/>
          <w:kern w:val="2"/>
        </w:rPr>
        <w:lastRenderedPageBreak/>
        <w:t>1</w:t>
      </w:r>
      <w:r>
        <w:rPr>
          <w:rFonts w:hint="eastAsia"/>
          <w:snapToGrid w:val="0"/>
          <w:kern w:val="2"/>
        </w:rPr>
        <w:t>9</w:t>
      </w:r>
      <w:r>
        <w:rPr>
          <w:snapToGrid w:val="0"/>
          <w:kern w:val="2"/>
        </w:rPr>
        <w:t>．资源环境约束性指标相关统计数据或环境监测数据严重造假情况。</w:t>
      </w:r>
    </w:p>
    <w:p w:rsidR="00A94D82" w:rsidRDefault="00A94D82" w:rsidP="00A94D82">
      <w:pPr>
        <w:adjustRightInd/>
        <w:snapToGrid/>
        <w:ind w:firstLine="640"/>
        <w:rPr>
          <w:snapToGrid w:val="0"/>
          <w:kern w:val="2"/>
        </w:rPr>
      </w:pPr>
      <w:bookmarkStart w:id="2" w:name="OLE_LINK2"/>
      <w:bookmarkEnd w:id="1"/>
      <w:r>
        <w:rPr>
          <w:snapToGrid w:val="0"/>
          <w:kern w:val="2"/>
        </w:rPr>
        <w:t>领导干部任职期间，本级党委和政府及有关部门在约束性指标相关统计数据、环境监测数据方面存在造假行为</w:t>
      </w:r>
      <w:bookmarkEnd w:id="2"/>
      <w:r>
        <w:rPr>
          <w:snapToGrid w:val="0"/>
          <w:kern w:val="2"/>
        </w:rPr>
        <w:t>，被上级主管部门或审计组发现查处</w:t>
      </w:r>
      <w:r>
        <w:rPr>
          <w:snapToGrid w:val="0"/>
          <w:kern w:val="2"/>
        </w:rPr>
        <w:t>3</w:t>
      </w:r>
      <w:r>
        <w:rPr>
          <w:snapToGrid w:val="0"/>
          <w:kern w:val="2"/>
        </w:rPr>
        <w:t>次及以上的，总体评价结果原则上只能评为</w:t>
      </w:r>
      <w:r>
        <w:rPr>
          <w:snapToGrid w:val="0"/>
          <w:kern w:val="2"/>
        </w:rPr>
        <w:t>“</w:t>
      </w:r>
      <w:r>
        <w:rPr>
          <w:snapToGrid w:val="0"/>
          <w:kern w:val="2"/>
        </w:rPr>
        <w:t>一般</w:t>
      </w:r>
      <w:r>
        <w:rPr>
          <w:snapToGrid w:val="0"/>
          <w:kern w:val="2"/>
        </w:rPr>
        <w:t>”</w:t>
      </w:r>
      <w:r>
        <w:rPr>
          <w:snapToGrid w:val="0"/>
          <w:kern w:val="2"/>
        </w:rPr>
        <w:t>、</w:t>
      </w:r>
      <w:r>
        <w:rPr>
          <w:snapToGrid w:val="0"/>
          <w:kern w:val="2"/>
        </w:rPr>
        <w:t>“</w:t>
      </w:r>
      <w:r>
        <w:rPr>
          <w:snapToGrid w:val="0"/>
          <w:kern w:val="2"/>
        </w:rPr>
        <w:t>较差</w:t>
      </w:r>
      <w:r>
        <w:rPr>
          <w:snapToGrid w:val="0"/>
          <w:kern w:val="2"/>
        </w:rPr>
        <w:t>”</w:t>
      </w:r>
      <w:r>
        <w:rPr>
          <w:snapToGrid w:val="0"/>
          <w:kern w:val="2"/>
        </w:rPr>
        <w:t>或</w:t>
      </w:r>
      <w:r>
        <w:rPr>
          <w:snapToGrid w:val="0"/>
          <w:kern w:val="2"/>
        </w:rPr>
        <w:t>“</w:t>
      </w:r>
      <w:r>
        <w:rPr>
          <w:snapToGrid w:val="0"/>
          <w:kern w:val="2"/>
        </w:rPr>
        <w:t>差</w:t>
      </w:r>
      <w:r>
        <w:rPr>
          <w:snapToGrid w:val="0"/>
          <w:kern w:val="2"/>
        </w:rPr>
        <w:t>”</w:t>
      </w:r>
      <w:r>
        <w:rPr>
          <w:snapToGrid w:val="0"/>
          <w:kern w:val="2"/>
        </w:rPr>
        <w:t>等级；被审计领导干部对上述造假行为知情或应当知情的，直接定为</w:t>
      </w:r>
      <w:r>
        <w:rPr>
          <w:snapToGrid w:val="0"/>
          <w:kern w:val="2"/>
        </w:rPr>
        <w:t>“</w:t>
      </w:r>
      <w:r>
        <w:rPr>
          <w:snapToGrid w:val="0"/>
          <w:kern w:val="2"/>
        </w:rPr>
        <w:t>较差</w:t>
      </w:r>
      <w:r>
        <w:rPr>
          <w:snapToGrid w:val="0"/>
          <w:kern w:val="2"/>
        </w:rPr>
        <w:t>”</w:t>
      </w:r>
      <w:r>
        <w:rPr>
          <w:snapToGrid w:val="0"/>
          <w:kern w:val="2"/>
        </w:rPr>
        <w:t>或</w:t>
      </w:r>
      <w:r>
        <w:rPr>
          <w:snapToGrid w:val="0"/>
          <w:kern w:val="2"/>
        </w:rPr>
        <w:t>“</w:t>
      </w:r>
      <w:r>
        <w:rPr>
          <w:snapToGrid w:val="0"/>
          <w:kern w:val="2"/>
        </w:rPr>
        <w:t>差</w:t>
      </w:r>
      <w:r>
        <w:rPr>
          <w:snapToGrid w:val="0"/>
          <w:kern w:val="2"/>
        </w:rPr>
        <w:t>”</w:t>
      </w:r>
      <w:r>
        <w:rPr>
          <w:snapToGrid w:val="0"/>
          <w:kern w:val="2"/>
        </w:rPr>
        <w:t>等级；存在上述情形且向审计组提供虚假文件资料的，直接定为</w:t>
      </w:r>
      <w:r>
        <w:rPr>
          <w:snapToGrid w:val="0"/>
          <w:kern w:val="2"/>
        </w:rPr>
        <w:t>“</w:t>
      </w:r>
      <w:r>
        <w:rPr>
          <w:snapToGrid w:val="0"/>
          <w:kern w:val="2"/>
        </w:rPr>
        <w:t>差</w:t>
      </w:r>
      <w:r>
        <w:rPr>
          <w:snapToGrid w:val="0"/>
          <w:kern w:val="2"/>
        </w:rPr>
        <w:t>”</w:t>
      </w:r>
      <w:r>
        <w:rPr>
          <w:snapToGrid w:val="0"/>
          <w:kern w:val="2"/>
        </w:rPr>
        <w:t>等级。</w:t>
      </w:r>
    </w:p>
    <w:p w:rsidR="00A94D82" w:rsidRDefault="00A94D82" w:rsidP="00A94D82">
      <w:pPr>
        <w:adjustRightInd/>
        <w:snapToGrid/>
        <w:ind w:firstLine="640"/>
        <w:rPr>
          <w:snapToGrid w:val="0"/>
          <w:kern w:val="2"/>
        </w:rPr>
      </w:pPr>
      <w:r>
        <w:rPr>
          <w:snapToGrid w:val="0"/>
          <w:kern w:val="2"/>
        </w:rPr>
        <w:t>数据来源：上级党委和政府、主管部门及审计查实问题。</w:t>
      </w:r>
    </w:p>
    <w:p w:rsidR="00A94D82" w:rsidRDefault="00A94D82" w:rsidP="00A94D82">
      <w:pPr>
        <w:adjustRightInd/>
        <w:snapToGrid/>
        <w:spacing w:line="240" w:lineRule="exact"/>
        <w:ind w:rightChars="400" w:right="1280" w:firstLineChars="0" w:firstLine="0"/>
        <w:jc w:val="left"/>
        <w:rPr>
          <w:snapToGrid w:val="0"/>
          <w:kern w:val="2"/>
          <w:szCs w:val="32"/>
        </w:rPr>
      </w:pPr>
    </w:p>
    <w:p w:rsidR="004E5FF3" w:rsidRPr="00A94D82" w:rsidRDefault="004E5FF3" w:rsidP="00A94D82">
      <w:pPr>
        <w:ind w:firstLine="640"/>
      </w:pPr>
    </w:p>
    <w:sectPr w:rsidR="004E5FF3" w:rsidRPr="00A94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MS Gothic"/>
    <w:charset w:val="00"/>
    <w:family w:val="modern"/>
    <w:pitch w:val="default"/>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82"/>
    <w:rsid w:val="004E5FF3"/>
    <w:rsid w:val="00A9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4D82"/>
    <w:pPr>
      <w:widowControl w:val="0"/>
      <w:adjustRightInd w:val="0"/>
      <w:snapToGrid w:val="0"/>
      <w:spacing w:line="579" w:lineRule="exact"/>
      <w:ind w:firstLineChars="200" w:firstLine="200"/>
      <w:jc w:val="both"/>
      <w:textAlignment w:val="baseline"/>
    </w:pPr>
    <w:rPr>
      <w:rFonts w:ascii="Times New Roman" w:eastAsia="仿宋_GB2312" w:hAnsi="Times New Roman" w:cs="Times New Roman"/>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A94D82"/>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4D82"/>
    <w:pPr>
      <w:widowControl w:val="0"/>
      <w:adjustRightInd w:val="0"/>
      <w:snapToGrid w:val="0"/>
      <w:spacing w:line="579" w:lineRule="exact"/>
      <w:ind w:firstLineChars="200" w:firstLine="200"/>
      <w:jc w:val="both"/>
      <w:textAlignment w:val="baseline"/>
    </w:pPr>
    <w:rPr>
      <w:rFonts w:ascii="Times New Roman" w:eastAsia="仿宋_GB2312" w:hAnsi="Times New Roman" w:cs="Times New Roman"/>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A94D82"/>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1781</Words>
  <Characters>10157</Characters>
  <Application>Microsoft Office Word</Application>
  <DocSecurity>0</DocSecurity>
  <Lines>84</Lines>
  <Paragraphs>23</Paragraphs>
  <ScaleCrop>false</ScaleCrop>
  <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2023-11-08T03:26:00Z</dcterms:created>
  <dcterms:modified xsi:type="dcterms:W3CDTF">2023-11-08T03:27:00Z</dcterms:modified>
</cp:coreProperties>
</file>